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3ECBFB96" w:rsidR="0088301E" w:rsidRPr="00E27414" w:rsidRDefault="0088301E" w:rsidP="00076282">
      <w:pPr>
        <w:spacing w:before="0" w:after="120"/>
        <w:ind w:firstLine="0"/>
        <w:rPr>
          <w:sz w:val="22"/>
          <w:szCs w:val="22"/>
        </w:rPr>
      </w:pPr>
      <w:bookmarkStart w:id="0" w:name="_Hlk118365323"/>
      <w:r w:rsidRPr="00E27414">
        <w:rPr>
          <w:b/>
          <w:bCs/>
          <w:sz w:val="22"/>
          <w:szCs w:val="22"/>
        </w:rPr>
        <w:t>Meeting:</w:t>
      </w:r>
      <w:r w:rsidRPr="00E27414">
        <w:rPr>
          <w:sz w:val="22"/>
          <w:szCs w:val="22"/>
        </w:rPr>
        <w:t xml:space="preserve"> </w:t>
      </w:r>
      <w:r w:rsidR="00076282" w:rsidRPr="00E27414">
        <w:rPr>
          <w:noProof/>
          <w:sz w:val="22"/>
          <w:szCs w:val="22"/>
        </w:rPr>
        <w:t xml:space="preserve"> </w:t>
      </w:r>
      <w:r w:rsidR="00881679">
        <w:rPr>
          <w:noProof/>
          <w:sz w:val="22"/>
          <w:szCs w:val="22"/>
        </w:rPr>
        <w:t xml:space="preserve">City Regions </w:t>
      </w:r>
      <w:r w:rsidR="00A46744">
        <w:rPr>
          <w:noProof/>
          <w:sz w:val="22"/>
          <w:szCs w:val="22"/>
        </w:rPr>
        <w:t>Board</w:t>
      </w:r>
      <w:r w:rsidR="00A46744">
        <w:rPr>
          <w:noProof/>
          <w:sz w:val="22"/>
          <w:szCs w:val="22"/>
        </w:rPr>
        <w:tab/>
      </w:r>
      <w:r w:rsidR="00881679">
        <w:rPr>
          <w:noProof/>
          <w:sz w:val="22"/>
          <w:szCs w:val="22"/>
        </w:rPr>
        <w:tab/>
      </w:r>
    </w:p>
    <w:p w14:paraId="48F31F7A" w14:textId="5D0176BB" w:rsidR="0088301E" w:rsidRPr="00E27414" w:rsidRDefault="0088301E" w:rsidP="00076282">
      <w:pPr>
        <w:spacing w:before="0" w:after="120"/>
        <w:ind w:firstLine="0"/>
        <w:rPr>
          <w:color w:val="FF0000"/>
          <w:sz w:val="22"/>
          <w:szCs w:val="22"/>
        </w:rPr>
      </w:pPr>
      <w:r w:rsidRPr="00E27414">
        <w:rPr>
          <w:b/>
          <w:bCs/>
          <w:sz w:val="22"/>
          <w:szCs w:val="22"/>
        </w:rPr>
        <w:t>Date:</w:t>
      </w:r>
      <w:r w:rsidR="008C461D">
        <w:rPr>
          <w:sz w:val="22"/>
          <w:szCs w:val="22"/>
        </w:rPr>
        <w:t xml:space="preserve"> </w:t>
      </w:r>
      <w:r w:rsidR="00A46744">
        <w:rPr>
          <w:sz w:val="22"/>
          <w:szCs w:val="22"/>
        </w:rPr>
        <w:t>25</w:t>
      </w:r>
      <w:r w:rsidR="008C461D">
        <w:rPr>
          <w:sz w:val="22"/>
          <w:szCs w:val="22"/>
        </w:rPr>
        <w:t xml:space="preserve"> January 2023</w:t>
      </w:r>
      <w:r w:rsidR="00496C21">
        <w:rPr>
          <w:sz w:val="22"/>
          <w:szCs w:val="22"/>
        </w:rPr>
        <w:t xml:space="preserve"> </w:t>
      </w:r>
    </w:p>
    <w:bookmarkEnd w:id="0"/>
    <w:p w14:paraId="39F52046" w14:textId="66A9157B" w:rsidR="00076282" w:rsidRDefault="00A70D11" w:rsidP="004748F8">
      <w:pPr>
        <w:pStyle w:val="Heading1"/>
        <w:rPr>
          <w:sz w:val="32"/>
          <w:szCs w:val="32"/>
        </w:rPr>
      </w:pPr>
      <w:r>
        <w:rPr>
          <w:sz w:val="32"/>
          <w:szCs w:val="32"/>
        </w:rPr>
        <w:t xml:space="preserve">Theme </w:t>
      </w:r>
      <w:r w:rsidR="00A46744">
        <w:rPr>
          <w:sz w:val="32"/>
          <w:szCs w:val="32"/>
        </w:rPr>
        <w:t>3</w:t>
      </w:r>
      <w:r>
        <w:rPr>
          <w:sz w:val="32"/>
          <w:szCs w:val="32"/>
        </w:rPr>
        <w:t xml:space="preserve">: </w:t>
      </w:r>
      <w:r w:rsidR="00A46744">
        <w:rPr>
          <w:sz w:val="32"/>
          <w:szCs w:val="32"/>
        </w:rPr>
        <w:t xml:space="preserve">Urban Resilience </w:t>
      </w:r>
      <w:r>
        <w:rPr>
          <w:sz w:val="32"/>
          <w:szCs w:val="32"/>
        </w:rPr>
        <w:t xml:space="preserve"> </w:t>
      </w:r>
    </w:p>
    <w:p w14:paraId="7077A113" w14:textId="77777777" w:rsidR="003540C1" w:rsidRPr="00076282" w:rsidRDefault="003540C1" w:rsidP="003540C1">
      <w:pPr>
        <w:pStyle w:val="Heading1"/>
        <w:rPr>
          <w:sz w:val="32"/>
          <w:szCs w:val="32"/>
        </w:rPr>
      </w:pPr>
      <w:r>
        <w:rPr>
          <w:sz w:val="32"/>
          <w:szCs w:val="32"/>
        </w:rPr>
        <w:t xml:space="preserve">Urban Heat Resilience and the National Resilience Framework  </w:t>
      </w:r>
    </w:p>
    <w:p w14:paraId="61BD5ACA" w14:textId="77777777" w:rsidR="00CA5846" w:rsidRPr="00FF5DFA" w:rsidRDefault="00B56823" w:rsidP="00AE33E9">
      <w:pPr>
        <w:pStyle w:val="Heading2"/>
      </w:pPr>
      <w:r w:rsidRPr="00FF5DFA">
        <w:t>Purpose of report</w:t>
      </w:r>
    </w:p>
    <w:p w14:paraId="3850EE98" w14:textId="53FC3170" w:rsidR="00B56823" w:rsidRDefault="00B56823" w:rsidP="00425C92">
      <w:pPr>
        <w:spacing w:before="0" w:after="120" w:line="276" w:lineRule="auto"/>
        <w:ind w:firstLine="0"/>
      </w:pPr>
      <w:r>
        <w:t xml:space="preserve">For </w:t>
      </w:r>
      <w:r w:rsidR="003540C1">
        <w:t xml:space="preserve">direction </w:t>
      </w:r>
    </w:p>
    <w:p w14:paraId="13DE16B0" w14:textId="77777777" w:rsidR="00C77025" w:rsidRDefault="00B56823" w:rsidP="00AE33E9">
      <w:pPr>
        <w:pStyle w:val="Heading2"/>
      </w:pPr>
      <w:r>
        <w:t>Summary</w:t>
      </w:r>
    </w:p>
    <w:p w14:paraId="4A190CC4" w14:textId="6660CD05" w:rsidR="00B56823" w:rsidRPr="006B4480" w:rsidRDefault="00E3312D" w:rsidP="00BA5321">
      <w:pPr>
        <w:spacing w:before="0" w:after="160"/>
        <w:ind w:firstLine="0"/>
      </w:pPr>
      <w:r w:rsidRPr="006B4480">
        <w:t xml:space="preserve">This report </w:t>
      </w:r>
      <w:r w:rsidR="00992199">
        <w:t xml:space="preserve">provides background </w:t>
      </w:r>
      <w:r w:rsidR="000F76C5">
        <w:t xml:space="preserve">for a discussion with </w:t>
      </w:r>
      <w:r w:rsidR="00202151">
        <w:t xml:space="preserve">Lucy Vilarkin and Alex Minshull from Bristol City Council, who will be </w:t>
      </w:r>
      <w:r w:rsidR="006E5234">
        <w:t>setting out the context for urban heat risks and</w:t>
      </w:r>
      <w:r w:rsidR="00A84466">
        <w:t xml:space="preserve"> presenting Bristol</w:t>
      </w:r>
      <w:r w:rsidR="00BC0430">
        <w:t>’s Heat Vulnerability Index</w:t>
      </w:r>
      <w:r w:rsidR="006E5234">
        <w:t xml:space="preserve">. It also provides information about the Government’s </w:t>
      </w:r>
      <w:r w:rsidR="00342AC8">
        <w:t>recently published national resilience framework</w:t>
      </w:r>
      <w:r w:rsidR="00B83CAF">
        <w:t xml:space="preserve"> an</w:t>
      </w:r>
      <w:r w:rsidR="006C675C">
        <w:t xml:space="preserve">d asks members if they have any </w:t>
      </w:r>
      <w:r w:rsidR="001A4E73">
        <w:t>areas</w:t>
      </w:r>
      <w:r w:rsidR="006C675C">
        <w:t xml:space="preserve"> of concern or interest.</w:t>
      </w:r>
    </w:p>
    <w:p w14:paraId="6427F619" w14:textId="43C3260A"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7D40ED">
        <w:t>No</w:t>
      </w:r>
      <w:r w:rsidR="00CA257D">
        <w:t xml:space="preserve"> </w:t>
      </w:r>
    </w:p>
    <w:p w14:paraId="6C19035B" w14:textId="7777777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47F3EAC2" w14:textId="46E186AC" w:rsidR="002E7136" w:rsidRDefault="002E7136" w:rsidP="002E7136">
      <w:pPr>
        <w:pBdr>
          <w:top w:val="single" w:sz="4" w:space="5" w:color="auto"/>
          <w:left w:val="single" w:sz="4" w:space="0" w:color="auto"/>
          <w:bottom w:val="single" w:sz="4" w:space="5" w:color="auto"/>
          <w:right w:val="single" w:sz="4" w:space="4" w:color="auto"/>
        </w:pBdr>
        <w:spacing w:after="160"/>
        <w:ind w:firstLine="0"/>
      </w:pPr>
      <w:r>
        <w:t xml:space="preserve">That </w:t>
      </w:r>
      <w:r w:rsidR="000D79D4">
        <w:t>members hear from</w:t>
      </w:r>
      <w:r w:rsidRPr="002E7136">
        <w:t xml:space="preserve"> </w:t>
      </w:r>
      <w:r w:rsidR="000D79D4">
        <w:t xml:space="preserve">Lucy Vilarkin and Alex Minshull from Bristol City Council on Bristol’s work on urban heat resilience. </w:t>
      </w:r>
    </w:p>
    <w:p w14:paraId="54F85644" w14:textId="0EF091F8" w:rsidR="000D79D4" w:rsidRPr="002E7136" w:rsidRDefault="000D79D4" w:rsidP="002E7136">
      <w:pPr>
        <w:pBdr>
          <w:top w:val="single" w:sz="4" w:space="5" w:color="auto"/>
          <w:left w:val="single" w:sz="4" w:space="0" w:color="auto"/>
          <w:bottom w:val="single" w:sz="4" w:space="5" w:color="auto"/>
          <w:right w:val="single" w:sz="4" w:space="4" w:color="auto"/>
        </w:pBdr>
        <w:spacing w:after="160"/>
        <w:ind w:firstLine="0"/>
      </w:pPr>
      <w:r>
        <w:t>That members comment on the contents of the Government’s recently published national resilience framework</w:t>
      </w:r>
      <w:r w:rsidR="0066276D">
        <w:t xml:space="preserve"> </w:t>
      </w:r>
      <w:r>
        <w:t xml:space="preserve">and provide direction on any areas that </w:t>
      </w:r>
      <w:r w:rsidR="003540C1">
        <w:t>they would like officers to explore in further detail</w:t>
      </w:r>
      <w:r w:rsidR="00D248F1">
        <w:t xml:space="preserve">. </w:t>
      </w:r>
    </w:p>
    <w:p w14:paraId="7381DD9B" w14:textId="3004DE81" w:rsidR="002E7136" w:rsidRPr="002E7136" w:rsidRDefault="002E7136" w:rsidP="00834F36">
      <w:pPr>
        <w:pBdr>
          <w:top w:val="single" w:sz="4" w:space="5" w:color="auto"/>
          <w:left w:val="single" w:sz="4" w:space="0" w:color="auto"/>
          <w:bottom w:val="single" w:sz="4" w:space="5" w:color="auto"/>
          <w:right w:val="single" w:sz="4" w:space="4" w:color="auto"/>
        </w:pBdr>
        <w:spacing w:after="160"/>
        <w:ind w:firstLine="0"/>
      </w:pPr>
      <w:r w:rsidRPr="002E7136">
        <w:t>Officers will</w:t>
      </w:r>
      <w:r w:rsidR="000D79D4">
        <w:t xml:space="preserve"> use comments from this Board, as well as the Safer and Stronger Communities Board to engage</w:t>
      </w:r>
      <w:r w:rsidR="000D79D4" w:rsidRPr="009F24E1">
        <w:t xml:space="preserve"> with the Government on plans to take forward the proposals in the </w:t>
      </w:r>
      <w:r w:rsidR="000D79D4">
        <w:t xml:space="preserve">newly published national resilience framework. </w:t>
      </w:r>
    </w:p>
    <w:p w14:paraId="26C27396" w14:textId="77777777" w:rsidR="008853DC" w:rsidRPr="00584BDE" w:rsidRDefault="008853DC" w:rsidP="00162B91">
      <w:pPr>
        <w:pBdr>
          <w:top w:val="single" w:sz="4" w:space="5" w:color="auto"/>
          <w:left w:val="single" w:sz="4" w:space="0" w:color="auto"/>
          <w:bottom w:val="single" w:sz="4" w:space="5" w:color="auto"/>
          <w:right w:val="single" w:sz="4" w:space="4" w:color="auto"/>
        </w:pBdr>
        <w:spacing w:after="160"/>
        <w:ind w:firstLine="0"/>
      </w:pPr>
    </w:p>
    <w:p w14:paraId="2BDA80C6" w14:textId="77777777" w:rsidR="001F77A5" w:rsidRDefault="001F77A5" w:rsidP="00AE33E9">
      <w:pPr>
        <w:pStyle w:val="Heading2"/>
      </w:pPr>
      <w:r>
        <w:t>Contact details</w:t>
      </w:r>
    </w:p>
    <w:p w14:paraId="788AFFB2" w14:textId="5014A2D5" w:rsidR="00B56823" w:rsidRDefault="00B56823" w:rsidP="00425C92">
      <w:pPr>
        <w:spacing w:before="0" w:after="120"/>
        <w:ind w:firstLine="0"/>
      </w:pPr>
      <w:r>
        <w:t xml:space="preserve">Contact officer: </w:t>
      </w:r>
      <w:r w:rsidR="00496C21">
        <w:t>Ellie Law</w:t>
      </w:r>
      <w:r w:rsidR="00496C21">
        <w:tab/>
      </w:r>
    </w:p>
    <w:p w14:paraId="078052B8" w14:textId="4261D027" w:rsidR="00B56823" w:rsidRDefault="00B56823" w:rsidP="00425C92">
      <w:pPr>
        <w:spacing w:before="0" w:after="120"/>
        <w:ind w:firstLine="0"/>
      </w:pPr>
      <w:r>
        <w:t>Position:</w:t>
      </w:r>
      <w:r w:rsidR="00496C21">
        <w:t xml:space="preserve"> Policy Adviser</w:t>
      </w:r>
      <w:r w:rsidR="00496C21">
        <w:tab/>
      </w:r>
    </w:p>
    <w:p w14:paraId="60F2047B" w14:textId="724C3C6F" w:rsidR="00B56823" w:rsidRDefault="00B56823" w:rsidP="00425C92">
      <w:pPr>
        <w:spacing w:before="0" w:after="120"/>
        <w:ind w:firstLine="0"/>
      </w:pPr>
      <w:r>
        <w:t xml:space="preserve">Phone no: </w:t>
      </w:r>
      <w:sdt>
        <w:sdtPr>
          <w:alias w:val="Phone no."/>
          <w:tag w:val="Contact officer"/>
          <w:id w:val="313611300"/>
          <w:placeholder>
            <w:docPart w:val="B122B49D95F2480195018BC0DA23B21C"/>
          </w:placeholder>
          <w:text w:multiLine="1"/>
        </w:sdtPr>
        <w:sdtEndPr/>
        <w:sdtContent>
          <w:r w:rsidR="00244597" w:rsidRPr="001D71D1">
            <w:t>07584 273764</w:t>
          </w:r>
        </w:sdtContent>
      </w:sdt>
    </w:p>
    <w:p w14:paraId="0634A723" w14:textId="2D4245DF" w:rsidR="002E3791" w:rsidRDefault="00B56823" w:rsidP="006709B1">
      <w:pPr>
        <w:spacing w:before="0" w:after="120"/>
        <w:ind w:firstLine="0"/>
      </w:pPr>
      <w:r>
        <w:t>Email:</w:t>
      </w:r>
      <w:r>
        <w:tab/>
      </w:r>
      <w:hyperlink r:id="rId12" w:history="1">
        <w:r w:rsidR="00244597" w:rsidRPr="003F0153">
          <w:rPr>
            <w:rStyle w:val="Hyperlink"/>
          </w:rPr>
          <w:t>Eleanor.Law@local.gov.uk</w:t>
        </w:r>
      </w:hyperlink>
      <w:r w:rsidR="006709B1">
        <w:t xml:space="preserve"> </w:t>
      </w:r>
    </w:p>
    <w:p w14:paraId="387CA34F" w14:textId="5351AB76" w:rsidR="006709B1" w:rsidRDefault="006709B1" w:rsidP="006709B1">
      <w:pPr>
        <w:spacing w:before="0" w:after="120"/>
        <w:ind w:firstLine="0"/>
      </w:pPr>
    </w:p>
    <w:p w14:paraId="6522A8E7" w14:textId="1A1A4FC4" w:rsidR="006709B1" w:rsidRDefault="00A60A96" w:rsidP="004748F8">
      <w:pPr>
        <w:pStyle w:val="Heading1"/>
        <w:rPr>
          <w:sz w:val="32"/>
          <w:szCs w:val="32"/>
        </w:rPr>
      </w:pPr>
      <w:r w:rsidRPr="007B0E3B">
        <w:drawing>
          <wp:anchor distT="0" distB="0" distL="114300" distR="114300" simplePos="0" relativeHeight="251658241" behindDoc="0" locked="0" layoutInCell="1" allowOverlap="1" wp14:anchorId="4A0B4B60" wp14:editId="0FD0D48C">
            <wp:simplePos x="0" y="0"/>
            <wp:positionH relativeFrom="column">
              <wp:posOffset>4410075</wp:posOffset>
            </wp:positionH>
            <wp:positionV relativeFrom="paragraph">
              <wp:posOffset>209913</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2E74E00B" w14:textId="3D516ED5" w:rsidR="000C39C6" w:rsidRPr="00076282" w:rsidRDefault="00DE1E7C" w:rsidP="000C39C6">
      <w:pPr>
        <w:pStyle w:val="Heading1"/>
        <w:rPr>
          <w:sz w:val="32"/>
          <w:szCs w:val="32"/>
        </w:rPr>
      </w:pPr>
      <w:r>
        <w:rPr>
          <w:sz w:val="32"/>
          <w:szCs w:val="32"/>
        </w:rPr>
        <w:t>Urban</w:t>
      </w:r>
      <w:r w:rsidR="000D79D4">
        <w:rPr>
          <w:sz w:val="32"/>
          <w:szCs w:val="32"/>
        </w:rPr>
        <w:t xml:space="preserve"> Heat</w:t>
      </w:r>
      <w:r>
        <w:rPr>
          <w:sz w:val="32"/>
          <w:szCs w:val="32"/>
        </w:rPr>
        <w:t xml:space="preserve"> Resilience</w:t>
      </w:r>
      <w:r w:rsidR="000D79D4">
        <w:rPr>
          <w:sz w:val="32"/>
          <w:szCs w:val="32"/>
        </w:rPr>
        <w:t xml:space="preserve"> and the National Resilience </w:t>
      </w:r>
      <w:r w:rsidR="003540C1">
        <w:rPr>
          <w:sz w:val="32"/>
          <w:szCs w:val="32"/>
        </w:rPr>
        <w:t xml:space="preserve">Framework </w:t>
      </w:r>
      <w:r>
        <w:rPr>
          <w:sz w:val="32"/>
          <w:szCs w:val="32"/>
        </w:rPr>
        <w:t xml:space="preserve"> </w:t>
      </w:r>
    </w:p>
    <w:p w14:paraId="6E96E455" w14:textId="681F46A5" w:rsidR="00076282" w:rsidRDefault="00C8160A" w:rsidP="00C8160A">
      <w:pPr>
        <w:ind w:firstLine="0"/>
        <w:rPr>
          <w:rStyle w:val="Style6"/>
          <w:sz w:val="28"/>
          <w:szCs w:val="28"/>
        </w:rPr>
      </w:pPr>
      <w:r w:rsidRPr="00C8160A">
        <w:rPr>
          <w:rStyle w:val="Style6"/>
          <w:sz w:val="28"/>
          <w:szCs w:val="28"/>
        </w:rPr>
        <w:t>Outcome</w:t>
      </w:r>
      <w:r w:rsidR="006C64D8">
        <w:rPr>
          <w:rStyle w:val="Style6"/>
          <w:sz w:val="28"/>
          <w:szCs w:val="28"/>
        </w:rPr>
        <w:t xml:space="preserve"> and Purpose </w:t>
      </w:r>
    </w:p>
    <w:p w14:paraId="4DBC2BB2" w14:textId="77777777" w:rsidR="00B726EB" w:rsidRDefault="00DE1E7C" w:rsidP="00DE1E7C">
      <w:pPr>
        <w:pStyle w:val="ListParagraph"/>
        <w:numPr>
          <w:ilvl w:val="0"/>
          <w:numId w:val="23"/>
        </w:numPr>
        <w:rPr>
          <w:bCs/>
        </w:rPr>
      </w:pPr>
      <w:r>
        <w:rPr>
          <w:bCs/>
        </w:rPr>
        <w:t>C</w:t>
      </w:r>
      <w:r w:rsidRPr="00DE1E7C">
        <w:rPr>
          <w:bCs/>
        </w:rPr>
        <w:t>ity regions face an increasing variety of physical, political, economic and social risks.</w:t>
      </w:r>
      <w:r w:rsidR="001D798A">
        <w:rPr>
          <w:bCs/>
        </w:rPr>
        <w:t xml:space="preserve"> Th</w:t>
      </w:r>
      <w:r w:rsidR="006B0D47">
        <w:rPr>
          <w:bCs/>
        </w:rPr>
        <w:t>e Board’s work on urban resilience</w:t>
      </w:r>
      <w:r w:rsidR="00B726EB">
        <w:rPr>
          <w:bCs/>
        </w:rPr>
        <w:t xml:space="preserve"> aims to help leaders of urban areas</w:t>
      </w:r>
      <w:r w:rsidR="006B0D47">
        <w:rPr>
          <w:bCs/>
        </w:rPr>
        <w:t xml:space="preserve"> </w:t>
      </w:r>
      <w:r w:rsidRPr="00DE1E7C">
        <w:rPr>
          <w:bCs/>
        </w:rPr>
        <w:t xml:space="preserve">understand the nature of these risks, what it means to be resilient and how our city regions can become resilient. </w:t>
      </w:r>
    </w:p>
    <w:p w14:paraId="12AFEE99" w14:textId="2BE9CB3E" w:rsidR="00DE1E7C" w:rsidRPr="001E05AE" w:rsidRDefault="00DE1E7C" w:rsidP="001E05AE">
      <w:pPr>
        <w:pStyle w:val="ListParagraph"/>
        <w:numPr>
          <w:ilvl w:val="0"/>
          <w:numId w:val="23"/>
        </w:numPr>
        <w:rPr>
          <w:bCs/>
        </w:rPr>
      </w:pPr>
      <w:r w:rsidRPr="00DE1E7C">
        <w:rPr>
          <w:bCs/>
        </w:rPr>
        <w:t>Th</w:t>
      </w:r>
      <w:r w:rsidR="001E05AE">
        <w:rPr>
          <w:bCs/>
        </w:rPr>
        <w:t xml:space="preserve">is work will also look at the implications of the </w:t>
      </w:r>
      <w:r w:rsidRPr="00DE1E7C">
        <w:rPr>
          <w:bCs/>
        </w:rPr>
        <w:t>Government's National Resilience Strategy</w:t>
      </w:r>
      <w:r w:rsidR="001E05AE">
        <w:rPr>
          <w:bCs/>
        </w:rPr>
        <w:t xml:space="preserve"> for urban areas</w:t>
      </w:r>
      <w:r w:rsidR="0017087C">
        <w:rPr>
          <w:bCs/>
        </w:rPr>
        <w:t xml:space="preserve">. The purpose of this strand of work is </w:t>
      </w:r>
      <w:r w:rsidR="00206EA5">
        <w:rPr>
          <w:bCs/>
        </w:rPr>
        <w:t xml:space="preserve">to influence </w:t>
      </w:r>
      <w:r w:rsidR="00591731">
        <w:rPr>
          <w:bCs/>
        </w:rPr>
        <w:t xml:space="preserve">Government’s </w:t>
      </w:r>
      <w:r w:rsidR="00591731" w:rsidRPr="009F24E1">
        <w:t xml:space="preserve">plans to take forward the proposals in the </w:t>
      </w:r>
      <w:r w:rsidR="00591731">
        <w:t>strategy, ensuring they are of relevance and value to urban areas</w:t>
      </w:r>
      <w:r w:rsidR="00591731" w:rsidRPr="009F24E1">
        <w:t>.</w:t>
      </w:r>
    </w:p>
    <w:p w14:paraId="4FAAD7D9" w14:textId="794A2A8E" w:rsidR="00095C4C" w:rsidRDefault="007F5D52" w:rsidP="00DE1E7C">
      <w:pPr>
        <w:pStyle w:val="ListParagraph"/>
        <w:numPr>
          <w:ilvl w:val="0"/>
          <w:numId w:val="23"/>
        </w:numPr>
        <w:rPr>
          <w:bCs/>
        </w:rPr>
      </w:pPr>
      <w:r>
        <w:rPr>
          <w:bCs/>
        </w:rPr>
        <w:t>This work has relevance for the LGA’s</w:t>
      </w:r>
      <w:r w:rsidR="00DE1E7C" w:rsidRPr="00DE1E7C">
        <w:rPr>
          <w:bCs/>
        </w:rPr>
        <w:t xml:space="preserve"> Safer Stronger Communities and E</w:t>
      </w:r>
      <w:r w:rsidR="00A30BD3">
        <w:rPr>
          <w:bCs/>
        </w:rPr>
        <w:t xml:space="preserve">nvironment, </w:t>
      </w:r>
      <w:r w:rsidR="00DE1E7C" w:rsidRPr="00DE1E7C">
        <w:rPr>
          <w:bCs/>
        </w:rPr>
        <w:t>E</w:t>
      </w:r>
      <w:r w:rsidR="00A30BD3">
        <w:rPr>
          <w:bCs/>
        </w:rPr>
        <w:t xml:space="preserve">conomy, </w:t>
      </w:r>
      <w:r w:rsidR="00DE1E7C" w:rsidRPr="00DE1E7C">
        <w:rPr>
          <w:bCs/>
        </w:rPr>
        <w:t>H</w:t>
      </w:r>
      <w:r w:rsidR="00A30BD3">
        <w:rPr>
          <w:bCs/>
        </w:rPr>
        <w:t xml:space="preserve">ousing and </w:t>
      </w:r>
      <w:r w:rsidR="00DE1E7C" w:rsidRPr="00DE1E7C">
        <w:rPr>
          <w:bCs/>
        </w:rPr>
        <w:t>T</w:t>
      </w:r>
      <w:r w:rsidR="00A30BD3">
        <w:rPr>
          <w:bCs/>
        </w:rPr>
        <w:t>ransport</w:t>
      </w:r>
      <w:r w:rsidR="00DE1E7C" w:rsidRPr="00DE1E7C">
        <w:rPr>
          <w:bCs/>
        </w:rPr>
        <w:t xml:space="preserve"> Boards.</w:t>
      </w:r>
      <w:r w:rsidR="00A30BD3">
        <w:rPr>
          <w:bCs/>
        </w:rPr>
        <w:t xml:space="preserve"> Officers will </w:t>
      </w:r>
      <w:r w:rsidR="00150AC9">
        <w:rPr>
          <w:bCs/>
        </w:rPr>
        <w:t xml:space="preserve">join up strands of work from across these three Boards and look to ensure that the work of these Boards reflects </w:t>
      </w:r>
      <w:r w:rsidR="000F339A">
        <w:rPr>
          <w:bCs/>
        </w:rPr>
        <w:t xml:space="preserve">the challenges that urban areas face. </w:t>
      </w:r>
    </w:p>
    <w:p w14:paraId="61A88C88" w14:textId="7DA948A1" w:rsidR="00E81AC5" w:rsidRDefault="00E81AC5" w:rsidP="00AE33E9">
      <w:pPr>
        <w:pStyle w:val="Heading2"/>
      </w:pPr>
      <w:r w:rsidRPr="00AE33E9">
        <w:t>Background</w:t>
      </w:r>
      <w:r w:rsidR="00101F83">
        <w:t xml:space="preserve"> </w:t>
      </w:r>
      <w:r w:rsidR="00101F83" w:rsidRPr="009E5E45">
        <w:rPr>
          <w:color w:val="C00000"/>
        </w:rPr>
        <w:t xml:space="preserve"> </w:t>
      </w:r>
    </w:p>
    <w:p w14:paraId="7C229F16" w14:textId="5FB378B6" w:rsidR="003E7D7F" w:rsidRDefault="00DC5771" w:rsidP="007B1453">
      <w:pPr>
        <w:pStyle w:val="ListParagraph"/>
        <w:numPr>
          <w:ilvl w:val="0"/>
          <w:numId w:val="23"/>
        </w:numPr>
      </w:pPr>
      <w:r>
        <w:t xml:space="preserve">Urban resilience </w:t>
      </w:r>
      <w:r w:rsidR="003C7E5C">
        <w:t xml:space="preserve">has been of interest to </w:t>
      </w:r>
      <w:r w:rsidR="00FA2539">
        <w:t>the Board</w:t>
      </w:r>
      <w:r w:rsidR="003C7E5C">
        <w:t xml:space="preserve"> for some time</w:t>
      </w:r>
      <w:r w:rsidR="001E05AE">
        <w:t>.</w:t>
      </w:r>
      <w:r w:rsidR="003E7D7F">
        <w:t xml:space="preserve"> In 202</w:t>
      </w:r>
      <w:r w:rsidR="00FB1A7A">
        <w:t>0</w:t>
      </w:r>
      <w:r w:rsidR="003E7D7F">
        <w:t xml:space="preserve">, the Board </w:t>
      </w:r>
      <w:r w:rsidR="002076D3">
        <w:t xml:space="preserve">commissioned WPI Economics to look at </w:t>
      </w:r>
      <w:r w:rsidR="009B05A2">
        <w:t xml:space="preserve">the drivers of </w:t>
      </w:r>
      <w:r w:rsidR="002076D3">
        <w:t>urban cost pressures</w:t>
      </w:r>
      <w:r w:rsidR="00CF3122">
        <w:t xml:space="preserve">. This work included looking at </w:t>
      </w:r>
      <w:r w:rsidR="00071144">
        <w:t xml:space="preserve">how urban areas might be particularly vulnerable to changes </w:t>
      </w:r>
      <w:r w:rsidR="00743122">
        <w:t xml:space="preserve">and </w:t>
      </w:r>
      <w:r w:rsidR="004056A7">
        <w:t xml:space="preserve">was a useful tool for understanding what might make urban areas </w:t>
      </w:r>
      <w:r w:rsidR="0081675C">
        <w:t>financially</w:t>
      </w:r>
      <w:r w:rsidR="004056A7">
        <w:t xml:space="preserve"> resilient. </w:t>
      </w:r>
    </w:p>
    <w:p w14:paraId="09ECC130" w14:textId="12EB9194" w:rsidR="007B1453" w:rsidRDefault="001E05AE" w:rsidP="007B1453">
      <w:pPr>
        <w:pStyle w:val="ListParagraph"/>
        <w:numPr>
          <w:ilvl w:val="0"/>
          <w:numId w:val="23"/>
        </w:numPr>
      </w:pPr>
      <w:r>
        <w:t>At the first urban summit in March 202</w:t>
      </w:r>
      <w:r w:rsidR="00160506">
        <w:t>1</w:t>
      </w:r>
      <w:r>
        <w:t xml:space="preserve">, attendees heard from </w:t>
      </w:r>
      <w:r w:rsidR="003C6555">
        <w:t xml:space="preserve">Hope Not Hate about </w:t>
      </w:r>
      <w:r w:rsidR="00A44655">
        <w:t xml:space="preserve">their </w:t>
      </w:r>
      <w:hyperlink r:id="rId13" w:history="1">
        <w:r w:rsidR="00A44655" w:rsidRPr="00160506">
          <w:rPr>
            <w:rStyle w:val="Hyperlink"/>
          </w:rPr>
          <w:t>Building Back Resilient report</w:t>
        </w:r>
      </w:hyperlink>
      <w:r w:rsidR="00A44655">
        <w:t xml:space="preserve">, which looked at </w:t>
      </w:r>
      <w:r w:rsidR="00160506">
        <w:t>how communities at risk of social division were affected by the pandemic</w:t>
      </w:r>
      <w:r w:rsidR="00E9621D">
        <w:t xml:space="preserve">, and what steps needed to be taken in order to ensure that the economic impact of COVID-19 </w:t>
      </w:r>
      <w:r w:rsidR="007B1453">
        <w:t xml:space="preserve">did not exacerbate tensions in communities. It recommended that building back from the pandemic – and plans to level up – should not only be focussed on infrastructure, jobs and growth, but on strengthening civic and social infrastructure. </w:t>
      </w:r>
    </w:p>
    <w:p w14:paraId="529714ED" w14:textId="03736468" w:rsidR="00573C3C" w:rsidRDefault="00644F0E" w:rsidP="008F329C">
      <w:pPr>
        <w:pStyle w:val="ListParagraph"/>
        <w:numPr>
          <w:ilvl w:val="0"/>
          <w:numId w:val="23"/>
        </w:numPr>
      </w:pPr>
      <w:r>
        <w:t>A</w:t>
      </w:r>
      <w:r w:rsidR="00206EA5">
        <w:t>t the Board meeting in September, members</w:t>
      </w:r>
      <w:r w:rsidR="00F1208E">
        <w:t xml:space="preserve"> discussed options </w:t>
      </w:r>
      <w:r w:rsidR="00054375">
        <w:t xml:space="preserve">within the </w:t>
      </w:r>
      <w:r w:rsidR="00DA02DD">
        <w:t>broad scope of urban resilience, with options including</w:t>
      </w:r>
      <w:r w:rsidR="002E05C0">
        <w:t xml:space="preserve"> looking at a specific risk (such as extreme heat due to climate change), developing a risk matrix for urban areas, or </w:t>
      </w:r>
      <w:r w:rsidR="00E6721A">
        <w:t xml:space="preserve">looking at the management and interaction of response and recovery systems within urban areas. </w:t>
      </w:r>
    </w:p>
    <w:p w14:paraId="7CDF9A42" w14:textId="784BEC9A" w:rsidR="00E6721A" w:rsidRDefault="00E6721A" w:rsidP="008F329C">
      <w:pPr>
        <w:pStyle w:val="ListParagraph"/>
        <w:numPr>
          <w:ilvl w:val="0"/>
          <w:numId w:val="23"/>
        </w:numPr>
      </w:pPr>
      <w:r>
        <w:t xml:space="preserve">Members indicated an interest in </w:t>
      </w:r>
      <w:r w:rsidR="00743122">
        <w:t>focussing on one</w:t>
      </w:r>
      <w:r w:rsidR="005B6FEE">
        <w:t xml:space="preserve"> area of resilience</w:t>
      </w:r>
      <w:r w:rsidR="009B2B3D">
        <w:t>, and it was suggested that urban heat resilience would be</w:t>
      </w:r>
      <w:r w:rsidR="0073406B">
        <w:t xml:space="preserve"> the best option to take forward, especially given the </w:t>
      </w:r>
      <w:r w:rsidR="003A32C1">
        <w:t>extremes of temperature experienced in the summer of 2022</w:t>
      </w:r>
      <w:r w:rsidR="00F2127F">
        <w:t xml:space="preserve">. </w:t>
      </w:r>
    </w:p>
    <w:p w14:paraId="1CC1EAE2" w14:textId="77777777" w:rsidR="009F24E1" w:rsidRDefault="009F24E1" w:rsidP="009F24E1">
      <w:pPr>
        <w:pStyle w:val="Heading2"/>
      </w:pPr>
      <w:r>
        <w:t>Proposal</w:t>
      </w:r>
    </w:p>
    <w:p w14:paraId="29386D8E" w14:textId="19D3511E" w:rsidR="001605CA" w:rsidRDefault="00F00795" w:rsidP="001605CA">
      <w:pPr>
        <w:pStyle w:val="ListParagraph"/>
        <w:numPr>
          <w:ilvl w:val="0"/>
          <w:numId w:val="23"/>
        </w:numPr>
      </w:pPr>
      <w:r>
        <w:t xml:space="preserve">Lucy Vilarkin and Alex Minshull from Bristol City Council have been invited to this Board meeting to present </w:t>
      </w:r>
      <w:r w:rsidR="002076D1">
        <w:t>Bristol’s work in developing an urban heat resilience plan.</w:t>
      </w:r>
      <w:r w:rsidR="00A81C5B">
        <w:t xml:space="preserve"> This involved the creation of a Heat Vulnerability Index</w:t>
      </w:r>
      <w:r w:rsidR="002D49F3">
        <w:t xml:space="preserve"> (HVI)</w:t>
      </w:r>
      <w:r w:rsidR="00A81C5B">
        <w:t>, which gathered information about the multiple factors influencing heat risk in Bristol and analysed the impact that these factors had on overall temperature and resilience,</w:t>
      </w:r>
      <w:r w:rsidR="002D49F3">
        <w:t xml:space="preserve"> and</w:t>
      </w:r>
      <w:r w:rsidR="00A81C5B">
        <w:t xml:space="preserve"> the development of a Heat Resilience Plan</w:t>
      </w:r>
      <w:r w:rsidR="002D49F3">
        <w:t xml:space="preserve">, drawing on the HVI. </w:t>
      </w:r>
      <w:r w:rsidR="00172EC0">
        <w:t xml:space="preserve">Lucy and Alex will </w:t>
      </w:r>
      <w:r w:rsidR="00BC0E1B">
        <w:t xml:space="preserve">provide </w:t>
      </w:r>
      <w:r w:rsidR="00BC0E1B" w:rsidRPr="00BC0E1B">
        <w:t xml:space="preserve">context for urban heat risks </w:t>
      </w:r>
      <w:r w:rsidR="00BC0E1B">
        <w:t>and</w:t>
      </w:r>
      <w:r w:rsidR="00BC0E1B" w:rsidRPr="00BC0E1B">
        <w:t xml:space="preserve"> climate change, </w:t>
      </w:r>
      <w:r w:rsidR="00BC0E1B">
        <w:t>walk</w:t>
      </w:r>
      <w:r w:rsidR="00BC0E1B" w:rsidRPr="00BC0E1B">
        <w:t xml:space="preserve"> through</w:t>
      </w:r>
      <w:r w:rsidR="00BC0E1B">
        <w:t xml:space="preserve"> the</w:t>
      </w:r>
      <w:r w:rsidR="00BC0E1B" w:rsidRPr="00BC0E1B">
        <w:t xml:space="preserve"> Keep Bristol Cool mapping tool, </w:t>
      </w:r>
      <w:r w:rsidR="00BC0E1B">
        <w:t xml:space="preserve">and provide an </w:t>
      </w:r>
      <w:r w:rsidR="00BC0E1B" w:rsidRPr="00BC0E1B">
        <w:t>overview of HVI methodology</w:t>
      </w:r>
      <w:r w:rsidR="00BC0E1B">
        <w:t>. There will also be an opportunity for questions from members to draw out lessons for other areas</w:t>
      </w:r>
      <w:r w:rsidR="00A11BA4">
        <w:t xml:space="preserve"> when considering urban heat resilience. </w:t>
      </w:r>
    </w:p>
    <w:p w14:paraId="1E6CFC2D" w14:textId="2D05FDAA" w:rsidR="009F24E1" w:rsidRPr="009F24E1" w:rsidRDefault="004E218C" w:rsidP="009F24E1">
      <w:pPr>
        <w:pStyle w:val="ListParagraph"/>
        <w:numPr>
          <w:ilvl w:val="0"/>
          <w:numId w:val="23"/>
        </w:numPr>
      </w:pPr>
      <w:r>
        <w:t>In December</w:t>
      </w:r>
      <w:r w:rsidR="009F24E1" w:rsidRPr="009F24E1">
        <w:t xml:space="preserve"> the Government published its new </w:t>
      </w:r>
      <w:hyperlink r:id="rId14" w:history="1">
        <w:r w:rsidR="009F24E1" w:rsidRPr="009F24E1">
          <w:rPr>
            <w:rStyle w:val="Hyperlink"/>
          </w:rPr>
          <w:t>national resilience framework</w:t>
        </w:r>
      </w:hyperlink>
      <w:r w:rsidR="009F24E1" w:rsidRPr="009F24E1">
        <w:t>, delivering on a commitment in the 2021 integrated review to develop a new national resilience strategy. The strategy is based on three key principles; that a shared understanding of the risks we face is essential; that prevention is better than cure, and resilience building should focus effort across the whole risk cycle; and, that resilience is a whole of society endeavour which everyone should be empowered to make a contribution to.</w:t>
      </w:r>
    </w:p>
    <w:p w14:paraId="3751FAD1" w14:textId="71942636" w:rsidR="009F24E1" w:rsidRDefault="009F24E1" w:rsidP="003A32C1">
      <w:pPr>
        <w:pStyle w:val="ListParagraph"/>
        <w:numPr>
          <w:ilvl w:val="0"/>
          <w:numId w:val="23"/>
        </w:numPr>
      </w:pPr>
      <w:r w:rsidRPr="009F24E1">
        <w:t xml:space="preserve">The section on responsibility and accountability is likely to be of particular interest to councils, with proposals to pilot the creation of a </w:t>
      </w:r>
      <w:r w:rsidR="00725F16" w:rsidRPr="009F24E1">
        <w:t>full-time</w:t>
      </w:r>
      <w:r w:rsidRPr="009F24E1">
        <w:t xml:space="preserve"> local resilience forum chair ‘chief resilience officer’ role, accountable to executive local democratic leaders. The Government will also consider the best ways of developing mechanisms for stronger assurance of Local Resilience Forums’ collective delivery, including auditable frameworks and building assessment of resilience into inspection/adult regimes of individual responders</w:t>
      </w:r>
      <w:r>
        <w:t xml:space="preserve">. </w:t>
      </w:r>
    </w:p>
    <w:p w14:paraId="0F88E5A6" w14:textId="260E6EE3" w:rsidR="001605CA" w:rsidRPr="001B0500" w:rsidRDefault="004B47BE" w:rsidP="001605CA">
      <w:pPr>
        <w:pStyle w:val="ListParagraph"/>
        <w:numPr>
          <w:ilvl w:val="0"/>
          <w:numId w:val="23"/>
        </w:numPr>
      </w:pPr>
      <w:r>
        <w:t xml:space="preserve">A full </w:t>
      </w:r>
      <w:r w:rsidR="004F082B">
        <w:t xml:space="preserve">summary of the </w:t>
      </w:r>
      <w:r w:rsidR="00440030">
        <w:t xml:space="preserve">contents of the framework can be found in Appendix A below. </w:t>
      </w:r>
      <w:r w:rsidR="001605CA">
        <w:t>T</w:t>
      </w:r>
      <w:r w:rsidR="004F082B" w:rsidRPr="009F24E1">
        <w:t>he LGA will be engaging with the Government on plans to take forward the proposals in the framework</w:t>
      </w:r>
      <w:r w:rsidR="001605CA">
        <w:t xml:space="preserve">, and members are asked to </w:t>
      </w:r>
      <w:r w:rsidR="00A75A63">
        <w:t xml:space="preserve">comment on </w:t>
      </w:r>
      <w:r w:rsidR="006352ED">
        <w:t xml:space="preserve">any aspects of this which they would </w:t>
      </w:r>
      <w:r w:rsidR="0016490C">
        <w:t xml:space="preserve">like officers to feed back to Government on. </w:t>
      </w:r>
    </w:p>
    <w:p w14:paraId="4F5EC9AD" w14:textId="779FC836"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39157FDC" w14:textId="1175A7A5" w:rsidR="00803F83" w:rsidRPr="00983F14" w:rsidRDefault="000D79D4" w:rsidP="000D79D4">
      <w:pPr>
        <w:pStyle w:val="ListParagraph"/>
        <w:numPr>
          <w:ilvl w:val="0"/>
          <w:numId w:val="23"/>
        </w:numPr>
      </w:pPr>
      <w:r>
        <w:t>There are not believed to be any specific implications for urban areas in Wales for urban heat resilience. However, on the wider issue of resilience, there may be specific issues relating to the configuration of local service responsibilities and the nature of devolved governance. For example, Wales had a distinct response to the coronavirus pandemic, with restrictions on household movement and other public health questions that differed to the rest of the UK.</w:t>
      </w:r>
    </w:p>
    <w:p w14:paraId="465D35E6" w14:textId="13205BD7" w:rsidR="00E81AC5" w:rsidRPr="002422C3" w:rsidRDefault="00E81AC5" w:rsidP="00AE33E9">
      <w:pPr>
        <w:pStyle w:val="Heading2"/>
        <w:rPr>
          <w:color w:val="auto"/>
        </w:rPr>
      </w:pPr>
      <w:r w:rsidRPr="002422C3">
        <w:rPr>
          <w:color w:val="auto"/>
        </w:rPr>
        <w:t>Financial Implications</w:t>
      </w:r>
      <w:r w:rsidR="00101F83">
        <w:rPr>
          <w:color w:val="auto"/>
        </w:rPr>
        <w:t xml:space="preserve"> </w:t>
      </w:r>
      <w:r w:rsidR="00101F83" w:rsidRPr="009E5E45">
        <w:rPr>
          <w:color w:val="C00000"/>
        </w:rPr>
        <w:t xml:space="preserve"> </w:t>
      </w:r>
    </w:p>
    <w:p w14:paraId="3C9A9F5F" w14:textId="23C7A66F" w:rsidR="009D213D" w:rsidRPr="009760EB" w:rsidRDefault="009D213D" w:rsidP="008F329C">
      <w:pPr>
        <w:pStyle w:val="ListParagraph"/>
        <w:numPr>
          <w:ilvl w:val="0"/>
          <w:numId w:val="23"/>
        </w:numPr>
        <w:spacing w:line="276" w:lineRule="auto"/>
        <w:contextualSpacing/>
        <w:rPr>
          <w:b/>
        </w:rPr>
      </w:pPr>
      <w:r w:rsidRPr="00C735B6">
        <w:t>Any financial commitments made as part of the actions identified in this report will be met from the Board’s existing policy budget.</w:t>
      </w:r>
      <w:r w:rsidR="007C7090">
        <w:t xml:space="preserve"> </w:t>
      </w:r>
    </w:p>
    <w:p w14:paraId="43EB3207" w14:textId="5AE174E4"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6D9120BF" w14:textId="79D3524E" w:rsidR="00AD4E41" w:rsidRPr="00BC0E1B" w:rsidRDefault="002510AA" w:rsidP="00BC0E1B">
      <w:pPr>
        <w:pStyle w:val="ListParagraph"/>
        <w:numPr>
          <w:ilvl w:val="0"/>
          <w:numId w:val="23"/>
        </w:numPr>
        <w:rPr>
          <w:color w:val="C00000"/>
        </w:rPr>
      </w:pPr>
      <w:r>
        <w:t>Disadvantaged or discriminated against groups are</w:t>
      </w:r>
      <w:r w:rsidR="00E53216">
        <w:t xml:space="preserve"> more likely to be affected by </w:t>
      </w:r>
      <w:r w:rsidR="00CE74A0">
        <w:t xml:space="preserve">social, economic or environmental shocks, and </w:t>
      </w:r>
      <w:r w:rsidR="00F96F7B">
        <w:t xml:space="preserve">deprived areas are also more likely to take longer to recover. </w:t>
      </w:r>
      <w:r w:rsidR="0081270E">
        <w:t>For example, t</w:t>
      </w:r>
      <w:r w:rsidR="00F96F7B">
        <w:t xml:space="preserve">he </w:t>
      </w:r>
      <w:r w:rsidR="0081270E">
        <w:t>LGA’s A vision for Urban Growth and Recovery report found that</w:t>
      </w:r>
      <w:r w:rsidR="00C03328">
        <w:t xml:space="preserve"> during the pandemic,</w:t>
      </w:r>
      <w:r w:rsidR="0081270E">
        <w:t xml:space="preserve"> </w:t>
      </w:r>
      <w:r w:rsidR="00C03328">
        <w:t xml:space="preserve">low income and Black and ethnic minority groups were more likely to work in </w:t>
      </w:r>
      <w:r w:rsidR="00B15158">
        <w:t xml:space="preserve">occupations where the risk of virus transmission was higher, </w:t>
      </w:r>
      <w:r w:rsidR="00C10F03">
        <w:t xml:space="preserve">and </w:t>
      </w:r>
      <w:r w:rsidR="00B15158">
        <w:t>that</w:t>
      </w:r>
      <w:r w:rsidR="00541538">
        <w:t xml:space="preserve"> </w:t>
      </w:r>
      <w:r w:rsidR="00C10F03">
        <w:t>low earners were 2.4 times more likely to work in a shutdown sector</w:t>
      </w:r>
      <w:r w:rsidR="007C682E">
        <w:t>. Any work to improve urban resilience must take into account t</w:t>
      </w:r>
      <w:r w:rsidR="002E45A2">
        <w:t xml:space="preserve">hese disparities and not assume that all communities have the same ability to absorb or recover from shocks. </w:t>
      </w:r>
    </w:p>
    <w:p w14:paraId="0DD7D346" w14:textId="69CC002F"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5A1DFDBA" w14:textId="07C62F9C" w:rsidR="00B24157" w:rsidRDefault="000D79D4" w:rsidP="000D79D4">
      <w:pPr>
        <w:pStyle w:val="ListParagraph"/>
        <w:numPr>
          <w:ilvl w:val="0"/>
          <w:numId w:val="23"/>
        </w:numPr>
      </w:pPr>
      <w:r w:rsidRPr="000D79D4">
        <w:t>Officers will use comments from this Board, as well as the Safer and Stronger Communities Board to engage with the Government on plans to take forward the proposals in the newly published national resilience framework.</w:t>
      </w:r>
    </w:p>
    <w:p w14:paraId="2C2058F3" w14:textId="77777777" w:rsidR="001B7F13" w:rsidRDefault="00B24157" w:rsidP="001B7F13">
      <w:pPr>
        <w:pStyle w:val="NormalWeb"/>
        <w:shd w:val="clear" w:color="auto" w:fill="FFFFFF"/>
        <w:spacing w:before="0" w:beforeAutospacing="0" w:after="0" w:afterAutospacing="0"/>
      </w:pPr>
      <w:r>
        <w:br w:type="page"/>
      </w:r>
    </w:p>
    <w:p w14:paraId="17ABC929" w14:textId="3A3939CD" w:rsidR="001B7F13" w:rsidRPr="001B7F13" w:rsidRDefault="001B7F13" w:rsidP="001B7F13">
      <w:pPr>
        <w:pStyle w:val="NormalWeb"/>
        <w:shd w:val="clear" w:color="auto" w:fill="FFFFFF"/>
        <w:spacing w:before="0" w:beforeAutospacing="0" w:after="0" w:afterAutospacing="0"/>
        <w:rPr>
          <w:rFonts w:ascii="Arial" w:hAnsi="Arial" w:cs="Arial"/>
          <w:b/>
          <w:bCs/>
          <w:sz w:val="24"/>
          <w:szCs w:val="24"/>
        </w:rPr>
      </w:pPr>
      <w:r>
        <w:rPr>
          <w:rFonts w:ascii="Arial" w:hAnsi="Arial" w:cs="Arial"/>
          <w:b/>
          <w:bCs/>
          <w:sz w:val="24"/>
          <w:szCs w:val="24"/>
        </w:rPr>
        <w:t xml:space="preserve">Appendix A: </w:t>
      </w:r>
      <w:r w:rsidRPr="001B7F13">
        <w:rPr>
          <w:rFonts w:ascii="Arial" w:hAnsi="Arial" w:cs="Arial"/>
          <w:b/>
          <w:bCs/>
          <w:sz w:val="24"/>
          <w:szCs w:val="24"/>
        </w:rPr>
        <w:t>Summary of UK Government Resilience Framework: December 2022</w:t>
      </w:r>
    </w:p>
    <w:p w14:paraId="3450F712" w14:textId="77777777" w:rsidR="001B7F13" w:rsidRPr="001B7F13" w:rsidRDefault="001B7F13" w:rsidP="001B7F13">
      <w:pPr>
        <w:pStyle w:val="NormalWeb"/>
        <w:shd w:val="clear" w:color="auto" w:fill="FFFFFF"/>
        <w:spacing w:before="0" w:beforeAutospacing="0" w:after="0" w:afterAutospacing="0"/>
        <w:rPr>
          <w:rFonts w:ascii="Arial" w:hAnsi="Arial" w:cs="Arial"/>
          <w:sz w:val="24"/>
          <w:szCs w:val="24"/>
        </w:rPr>
      </w:pPr>
    </w:p>
    <w:p w14:paraId="2F579E79" w14:textId="77777777" w:rsidR="00EF459A" w:rsidRDefault="001B7F13" w:rsidP="001B7F13">
      <w:pPr>
        <w:pStyle w:val="NormalWeb"/>
        <w:shd w:val="clear" w:color="auto" w:fill="FFFFFF"/>
        <w:spacing w:before="0" w:beforeAutospacing="0" w:after="0" w:afterAutospacing="0"/>
        <w:rPr>
          <w:rFonts w:ascii="Arial" w:hAnsi="Arial" w:cs="Arial"/>
          <w:sz w:val="24"/>
          <w:szCs w:val="24"/>
        </w:rPr>
      </w:pPr>
      <w:r w:rsidRPr="001B7F13">
        <w:rPr>
          <w:rFonts w:ascii="Arial" w:hAnsi="Arial" w:cs="Arial"/>
          <w:sz w:val="24"/>
          <w:szCs w:val="24"/>
        </w:rPr>
        <w:t>The framework delivers on the commitment in the 2021 integrated review for a new national</w:t>
      </w:r>
      <w:r w:rsidR="00EF459A">
        <w:rPr>
          <w:rFonts w:ascii="Arial" w:hAnsi="Arial" w:cs="Arial"/>
          <w:sz w:val="24"/>
          <w:szCs w:val="24"/>
        </w:rPr>
        <w:t xml:space="preserve"> </w:t>
      </w:r>
    </w:p>
    <w:p w14:paraId="21234AD4" w14:textId="3C129129" w:rsidR="001B7F13" w:rsidRDefault="001B7F13" w:rsidP="001B7F13">
      <w:pPr>
        <w:pStyle w:val="NormalWeb"/>
        <w:shd w:val="clear" w:color="auto" w:fill="FFFFFF"/>
        <w:spacing w:before="0" w:beforeAutospacing="0" w:after="0" w:afterAutospacing="0"/>
        <w:rPr>
          <w:rFonts w:ascii="Arial" w:hAnsi="Arial" w:cs="Arial"/>
          <w:sz w:val="24"/>
          <w:szCs w:val="24"/>
        </w:rPr>
      </w:pPr>
      <w:r w:rsidRPr="001B7F13">
        <w:rPr>
          <w:rFonts w:ascii="Arial" w:hAnsi="Arial" w:cs="Arial"/>
          <w:sz w:val="24"/>
          <w:szCs w:val="24"/>
        </w:rPr>
        <w:t>resilience strategy and is built around three core principles:</w:t>
      </w:r>
    </w:p>
    <w:p w14:paraId="7683A38E" w14:textId="77777777" w:rsidR="00EF459A" w:rsidRPr="001B7F13" w:rsidRDefault="00EF459A" w:rsidP="001B7F13">
      <w:pPr>
        <w:pStyle w:val="NormalWeb"/>
        <w:shd w:val="clear" w:color="auto" w:fill="FFFFFF"/>
        <w:spacing w:before="0" w:beforeAutospacing="0" w:after="0" w:afterAutospacing="0"/>
        <w:rPr>
          <w:rFonts w:ascii="Arial" w:hAnsi="Arial" w:cs="Arial"/>
          <w:sz w:val="24"/>
          <w:szCs w:val="24"/>
        </w:rPr>
      </w:pPr>
    </w:p>
    <w:p w14:paraId="61FA5FF6" w14:textId="77777777" w:rsidR="001B7F13" w:rsidRPr="001B7F13" w:rsidRDefault="001B7F13" w:rsidP="001B7F13">
      <w:pPr>
        <w:pStyle w:val="NormalWeb"/>
        <w:numPr>
          <w:ilvl w:val="0"/>
          <w:numId w:val="24"/>
        </w:numPr>
        <w:shd w:val="clear" w:color="auto" w:fill="FFFFFF"/>
        <w:spacing w:before="0" w:beforeAutospacing="0" w:after="0" w:afterAutospacing="0" w:line="240" w:lineRule="auto"/>
        <w:rPr>
          <w:rFonts w:ascii="Arial" w:hAnsi="Arial" w:cs="Arial"/>
          <w:sz w:val="24"/>
          <w:szCs w:val="24"/>
        </w:rPr>
      </w:pPr>
      <w:r w:rsidRPr="001B7F13">
        <w:rPr>
          <w:rStyle w:val="Strong"/>
          <w:rFonts w:ascii="Arial" w:hAnsi="Arial" w:cs="Arial"/>
          <w:sz w:val="24"/>
          <w:szCs w:val="24"/>
        </w:rPr>
        <w:t>A shared understanding of the risks we face is essential:</w:t>
      </w:r>
      <w:r w:rsidRPr="001B7F13">
        <w:rPr>
          <w:rFonts w:ascii="Arial" w:hAnsi="Arial" w:cs="Arial"/>
          <w:sz w:val="24"/>
          <w:szCs w:val="24"/>
        </w:rPr>
        <w:t> it must underpin everything that we do to prepare for and recover from crises.</w:t>
      </w:r>
    </w:p>
    <w:p w14:paraId="5D403C01" w14:textId="77777777" w:rsidR="001B7F13" w:rsidRPr="001B7F13" w:rsidRDefault="001B7F13" w:rsidP="001B7F13">
      <w:pPr>
        <w:pStyle w:val="NormalWeb"/>
        <w:numPr>
          <w:ilvl w:val="0"/>
          <w:numId w:val="24"/>
        </w:numPr>
        <w:shd w:val="clear" w:color="auto" w:fill="FFFFFF"/>
        <w:spacing w:before="0" w:beforeAutospacing="0" w:after="0" w:afterAutospacing="0" w:line="240" w:lineRule="auto"/>
        <w:rPr>
          <w:rFonts w:ascii="Arial" w:hAnsi="Arial" w:cs="Arial"/>
          <w:sz w:val="24"/>
          <w:szCs w:val="24"/>
        </w:rPr>
      </w:pPr>
      <w:r w:rsidRPr="001B7F13">
        <w:rPr>
          <w:rStyle w:val="Strong"/>
          <w:rFonts w:ascii="Arial" w:hAnsi="Arial" w:cs="Arial"/>
          <w:sz w:val="24"/>
          <w:szCs w:val="24"/>
        </w:rPr>
        <w:t>Prevention rather than cure wherever possible:</w:t>
      </w:r>
      <w:r w:rsidRPr="001B7F13">
        <w:rPr>
          <w:rFonts w:ascii="Arial" w:hAnsi="Arial" w:cs="Arial"/>
          <w:sz w:val="24"/>
          <w:szCs w:val="24"/>
        </w:rPr>
        <w:t> resilience-building spans the whole risk cycle so we must focus effort across the cycle, particularly before crises happen.</w:t>
      </w:r>
    </w:p>
    <w:p w14:paraId="044AD1D3" w14:textId="77777777" w:rsidR="001B7F13" w:rsidRPr="001B7F13" w:rsidRDefault="001B7F13" w:rsidP="001B7F13">
      <w:pPr>
        <w:pStyle w:val="NormalWeb"/>
        <w:numPr>
          <w:ilvl w:val="0"/>
          <w:numId w:val="24"/>
        </w:numPr>
        <w:shd w:val="clear" w:color="auto" w:fill="FFFFFF"/>
        <w:spacing w:before="0" w:beforeAutospacing="0" w:after="0" w:afterAutospacing="0" w:line="240" w:lineRule="auto"/>
        <w:rPr>
          <w:rFonts w:ascii="Arial" w:hAnsi="Arial" w:cs="Arial"/>
          <w:sz w:val="24"/>
          <w:szCs w:val="24"/>
        </w:rPr>
      </w:pPr>
      <w:r w:rsidRPr="001B7F13">
        <w:rPr>
          <w:rStyle w:val="Strong"/>
          <w:rFonts w:ascii="Arial" w:hAnsi="Arial" w:cs="Arial"/>
          <w:sz w:val="24"/>
          <w:szCs w:val="24"/>
        </w:rPr>
        <w:t>Resilience is a ‘whole of society’ endeavour:</w:t>
      </w:r>
      <w:r w:rsidRPr="001B7F13">
        <w:rPr>
          <w:rFonts w:ascii="Arial" w:hAnsi="Arial" w:cs="Arial"/>
          <w:sz w:val="24"/>
          <w:szCs w:val="24"/>
        </w:rPr>
        <w:t> so we must be more transparent and empower everyone to make a contribution.</w:t>
      </w:r>
    </w:p>
    <w:p w14:paraId="45604EDD" w14:textId="77777777" w:rsidR="001B7F13" w:rsidRPr="001B7F13" w:rsidRDefault="001B7F13" w:rsidP="001B7F13">
      <w:pPr>
        <w:pStyle w:val="NormalWeb"/>
        <w:shd w:val="clear" w:color="auto" w:fill="FFFFFF"/>
        <w:spacing w:before="0" w:beforeAutospacing="0" w:after="0" w:afterAutospacing="0"/>
        <w:rPr>
          <w:rFonts w:ascii="Arial" w:hAnsi="Arial" w:cs="Arial"/>
          <w:sz w:val="24"/>
          <w:szCs w:val="24"/>
        </w:rPr>
      </w:pPr>
    </w:p>
    <w:p w14:paraId="1ABE4B81" w14:textId="77777777" w:rsidR="001B7F13" w:rsidRPr="001B7F13" w:rsidRDefault="001B7F13" w:rsidP="001B7F13">
      <w:pPr>
        <w:pStyle w:val="NormalWeb"/>
        <w:shd w:val="clear" w:color="auto" w:fill="FFFFFF"/>
        <w:spacing w:before="0" w:beforeAutospacing="0" w:after="0" w:afterAutospacing="0"/>
        <w:rPr>
          <w:rFonts w:ascii="Arial" w:hAnsi="Arial" w:cs="Arial"/>
          <w:sz w:val="24"/>
          <w:szCs w:val="24"/>
        </w:rPr>
      </w:pPr>
      <w:r w:rsidRPr="001B7F13">
        <w:rPr>
          <w:rFonts w:ascii="Arial" w:hAnsi="Arial" w:cs="Arial"/>
          <w:sz w:val="24"/>
          <w:szCs w:val="24"/>
        </w:rPr>
        <w:t xml:space="preserve">There are 6 themes: </w:t>
      </w:r>
    </w:p>
    <w:p w14:paraId="116357D4" w14:textId="77777777" w:rsidR="001B7F13" w:rsidRPr="001B7F13" w:rsidRDefault="001B7F13" w:rsidP="001B7F13">
      <w:pPr>
        <w:pStyle w:val="NormalWeb"/>
        <w:numPr>
          <w:ilvl w:val="0"/>
          <w:numId w:val="25"/>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 xml:space="preserve">risk, </w:t>
      </w:r>
    </w:p>
    <w:p w14:paraId="2B2D09D4" w14:textId="77777777" w:rsidR="001B7F13" w:rsidRPr="001B7F13" w:rsidRDefault="001B7F13" w:rsidP="001B7F13">
      <w:pPr>
        <w:pStyle w:val="NormalWeb"/>
        <w:numPr>
          <w:ilvl w:val="0"/>
          <w:numId w:val="25"/>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 xml:space="preserve">responsibility and accountability, </w:t>
      </w:r>
    </w:p>
    <w:p w14:paraId="79DECB20" w14:textId="77777777" w:rsidR="001B7F13" w:rsidRPr="001B7F13" w:rsidRDefault="001B7F13" w:rsidP="001B7F13">
      <w:pPr>
        <w:pStyle w:val="NormalWeb"/>
        <w:numPr>
          <w:ilvl w:val="0"/>
          <w:numId w:val="25"/>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 xml:space="preserve">partnership, </w:t>
      </w:r>
    </w:p>
    <w:p w14:paraId="732384E8" w14:textId="77777777" w:rsidR="001B7F13" w:rsidRPr="001B7F13" w:rsidRDefault="001B7F13" w:rsidP="001B7F13">
      <w:pPr>
        <w:pStyle w:val="NormalWeb"/>
        <w:numPr>
          <w:ilvl w:val="0"/>
          <w:numId w:val="25"/>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 xml:space="preserve">community, </w:t>
      </w:r>
    </w:p>
    <w:p w14:paraId="34AEA2E8" w14:textId="77777777" w:rsidR="001B7F13" w:rsidRPr="001B7F13" w:rsidRDefault="001B7F13" w:rsidP="001B7F13">
      <w:pPr>
        <w:pStyle w:val="NormalWeb"/>
        <w:numPr>
          <w:ilvl w:val="0"/>
          <w:numId w:val="25"/>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 xml:space="preserve">investment and </w:t>
      </w:r>
    </w:p>
    <w:p w14:paraId="2AAC640B" w14:textId="77777777" w:rsidR="001B7F13" w:rsidRPr="001B7F13" w:rsidRDefault="001B7F13" w:rsidP="001B7F13">
      <w:pPr>
        <w:pStyle w:val="NormalWeb"/>
        <w:numPr>
          <w:ilvl w:val="0"/>
          <w:numId w:val="25"/>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skills.</w:t>
      </w:r>
    </w:p>
    <w:p w14:paraId="3286B198" w14:textId="77777777" w:rsidR="001B7F13" w:rsidRPr="001B7F13" w:rsidRDefault="001B7F13" w:rsidP="001B7F13">
      <w:pPr>
        <w:pStyle w:val="NormalWeb"/>
        <w:shd w:val="clear" w:color="auto" w:fill="FFFFFF"/>
        <w:spacing w:before="0" w:beforeAutospacing="0" w:after="0" w:afterAutospacing="0"/>
        <w:rPr>
          <w:rFonts w:ascii="Arial" w:hAnsi="Arial" w:cs="Arial"/>
          <w:sz w:val="24"/>
          <w:szCs w:val="24"/>
        </w:rPr>
      </w:pPr>
    </w:p>
    <w:p w14:paraId="7457E583" w14:textId="77777777" w:rsidR="001B7F13" w:rsidRPr="001B7F13" w:rsidRDefault="001B7F13" w:rsidP="001B7F13">
      <w:pPr>
        <w:pStyle w:val="NormalWeb"/>
        <w:shd w:val="clear" w:color="auto" w:fill="FFFFFF"/>
        <w:spacing w:before="0" w:beforeAutospacing="0" w:after="0" w:afterAutospacing="0"/>
        <w:rPr>
          <w:rFonts w:ascii="Arial" w:hAnsi="Arial" w:cs="Arial"/>
          <w:sz w:val="24"/>
          <w:szCs w:val="24"/>
        </w:rPr>
      </w:pPr>
      <w:r w:rsidRPr="001B7F13">
        <w:rPr>
          <w:rFonts w:ascii="Arial" w:hAnsi="Arial" w:cs="Arial"/>
          <w:sz w:val="24"/>
          <w:szCs w:val="24"/>
        </w:rPr>
        <w:t>The following notes summarise the key points for councils/LRFs in each theme.</w:t>
      </w:r>
    </w:p>
    <w:p w14:paraId="6B0CD5DD" w14:textId="77777777" w:rsidR="001B7F13" w:rsidRPr="001B7F13" w:rsidRDefault="001B7F13" w:rsidP="001B7F13">
      <w:pPr>
        <w:rPr>
          <w:rFonts w:eastAsia="Times New Roman" w:cs="Arial"/>
          <w:b/>
          <w:bCs/>
          <w:lang w:eastAsia="en-GB"/>
        </w:rPr>
      </w:pPr>
    </w:p>
    <w:p w14:paraId="6675621D" w14:textId="77777777" w:rsidR="001B7F13" w:rsidRPr="001B7F13" w:rsidRDefault="001B7F13" w:rsidP="001B7F13">
      <w:pPr>
        <w:pStyle w:val="NormalWeb"/>
        <w:shd w:val="clear" w:color="auto" w:fill="FFFFFF"/>
        <w:spacing w:before="0" w:beforeAutospacing="0" w:after="0" w:afterAutospacing="0"/>
        <w:rPr>
          <w:rFonts w:ascii="Arial" w:hAnsi="Arial" w:cs="Arial"/>
          <w:b/>
          <w:bCs/>
          <w:sz w:val="24"/>
          <w:szCs w:val="24"/>
        </w:rPr>
      </w:pPr>
      <w:r w:rsidRPr="001B7F13">
        <w:rPr>
          <w:rFonts w:ascii="Arial" w:hAnsi="Arial" w:cs="Arial"/>
          <w:b/>
          <w:bCs/>
          <w:sz w:val="24"/>
          <w:szCs w:val="24"/>
        </w:rPr>
        <w:t>Risk</w:t>
      </w:r>
    </w:p>
    <w:p w14:paraId="4041E2DA" w14:textId="77777777" w:rsidR="001B7F13" w:rsidRPr="001B7F13" w:rsidRDefault="001B7F13" w:rsidP="001B7F13">
      <w:pPr>
        <w:pStyle w:val="NormalWeb"/>
        <w:numPr>
          <w:ilvl w:val="0"/>
          <w:numId w:val="26"/>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Govt will develop measurement of socio-economic resilience, including how risks impact across communities and vulnerable groups, to guide and inform decision making on risk and resilience.</w:t>
      </w:r>
    </w:p>
    <w:p w14:paraId="3AA8A9C0" w14:textId="77777777" w:rsidR="001B7F13" w:rsidRPr="001B7F13" w:rsidRDefault="001B7F13" w:rsidP="001B7F13">
      <w:pPr>
        <w:pStyle w:val="NormalWeb"/>
        <w:numPr>
          <w:ilvl w:val="0"/>
          <w:numId w:val="26"/>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By 2030, Govt will make communications on risks more relevant and easily accessible.</w:t>
      </w:r>
    </w:p>
    <w:p w14:paraId="7384FB72" w14:textId="77777777" w:rsidR="001B7F13" w:rsidRPr="001B7F13" w:rsidRDefault="001B7F13" w:rsidP="001B7F13">
      <w:pPr>
        <w:pStyle w:val="NormalWeb"/>
        <w:numPr>
          <w:ilvl w:val="0"/>
          <w:numId w:val="26"/>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The National Security Risk Assessment process will be revised. Govt will work towards sharing risk assessments with partners throughout the resilience system as a default, where possible, and work closely with LRFs in England as well as wider partners to ensure they can make full use of these new assessments.</w:t>
      </w:r>
    </w:p>
    <w:p w14:paraId="4FAF364E" w14:textId="77777777" w:rsidR="001B7F13" w:rsidRPr="001B7F13" w:rsidRDefault="001B7F13" w:rsidP="001B7F13">
      <w:pPr>
        <w:pStyle w:val="NormalWeb"/>
        <w:numPr>
          <w:ilvl w:val="0"/>
          <w:numId w:val="26"/>
        </w:numPr>
        <w:shd w:val="clear" w:color="auto" w:fill="FFFFFF"/>
        <w:spacing w:before="0" w:beforeAutospacing="0" w:after="0" w:afterAutospacing="0" w:line="240" w:lineRule="auto"/>
        <w:rPr>
          <w:rFonts w:ascii="Arial" w:hAnsi="Arial" w:cs="Arial"/>
          <w:i/>
          <w:iCs/>
          <w:sz w:val="24"/>
          <w:szCs w:val="24"/>
        </w:rPr>
      </w:pPr>
      <w:r w:rsidRPr="001B7F13">
        <w:rPr>
          <w:rFonts w:ascii="Arial" w:hAnsi="Arial" w:cs="Arial"/>
          <w:sz w:val="24"/>
          <w:szCs w:val="24"/>
        </w:rPr>
        <w:t xml:space="preserve">Government will clarify departmental ownership of risks in NSRA for complex risks. </w:t>
      </w:r>
    </w:p>
    <w:p w14:paraId="0FC32BC6" w14:textId="77777777" w:rsidR="001B7F13" w:rsidRPr="001B7F13" w:rsidRDefault="001B7F13" w:rsidP="001B7F13">
      <w:pPr>
        <w:pStyle w:val="NormalWeb"/>
        <w:numPr>
          <w:ilvl w:val="0"/>
          <w:numId w:val="26"/>
        </w:numPr>
        <w:shd w:val="clear" w:color="auto" w:fill="FFFFFF"/>
        <w:spacing w:before="0" w:beforeAutospacing="0" w:after="0" w:afterAutospacing="0" w:line="240" w:lineRule="auto"/>
        <w:rPr>
          <w:rFonts w:ascii="Arial" w:hAnsi="Arial" w:cs="Arial"/>
          <w:i/>
          <w:iCs/>
          <w:sz w:val="24"/>
          <w:szCs w:val="24"/>
        </w:rPr>
      </w:pPr>
      <w:r w:rsidRPr="001B7F13">
        <w:rPr>
          <w:rFonts w:ascii="Arial" w:hAnsi="Arial" w:cs="Arial"/>
          <w:sz w:val="24"/>
          <w:szCs w:val="24"/>
        </w:rPr>
        <w:t>Annual statement to parliament on civil contingencies risks and performance on resilience.</w:t>
      </w:r>
    </w:p>
    <w:p w14:paraId="4D7311D0" w14:textId="77777777" w:rsidR="001B7F13" w:rsidRPr="001B7F13" w:rsidRDefault="001B7F13" w:rsidP="001B7F13">
      <w:pPr>
        <w:pStyle w:val="NormalWeb"/>
        <w:shd w:val="clear" w:color="auto" w:fill="FFFFFF"/>
        <w:spacing w:before="0" w:beforeAutospacing="0" w:after="0" w:afterAutospacing="0"/>
        <w:rPr>
          <w:rFonts w:ascii="Arial" w:hAnsi="Arial" w:cs="Arial"/>
          <w:sz w:val="24"/>
          <w:szCs w:val="24"/>
        </w:rPr>
      </w:pPr>
    </w:p>
    <w:p w14:paraId="527F2BF5" w14:textId="77777777" w:rsidR="001B7F13" w:rsidRPr="001B7F13" w:rsidRDefault="001B7F13" w:rsidP="001B7F13">
      <w:pPr>
        <w:pStyle w:val="NormalWeb"/>
        <w:shd w:val="clear" w:color="auto" w:fill="FFFFFF"/>
        <w:spacing w:before="0" w:beforeAutospacing="0" w:after="0" w:afterAutospacing="0"/>
        <w:rPr>
          <w:rFonts w:ascii="Arial" w:hAnsi="Arial" w:cs="Arial"/>
          <w:b/>
          <w:bCs/>
          <w:sz w:val="24"/>
          <w:szCs w:val="24"/>
        </w:rPr>
      </w:pPr>
      <w:r w:rsidRPr="001B7F13">
        <w:rPr>
          <w:rFonts w:ascii="Arial" w:hAnsi="Arial" w:cs="Arial"/>
          <w:b/>
          <w:bCs/>
          <w:sz w:val="24"/>
          <w:szCs w:val="24"/>
        </w:rPr>
        <w:t xml:space="preserve">Responsibilities and Accountability </w:t>
      </w:r>
    </w:p>
    <w:p w14:paraId="73C63636" w14:textId="77777777" w:rsidR="001B7F13" w:rsidRPr="001B7F13" w:rsidRDefault="001B7F13" w:rsidP="001B7F13">
      <w:pPr>
        <w:pStyle w:val="NormalWeb"/>
        <w:numPr>
          <w:ilvl w:val="0"/>
          <w:numId w:val="27"/>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 xml:space="preserve">There will be a new Resilience Directorate at the heart of UK Govt to drive the implementation of measures in the framework. Capacity of the crisis management function will be enhanced by crisis teams and resources composed of crisis professionals with time and resource to exercise and prepare. </w:t>
      </w:r>
    </w:p>
    <w:p w14:paraId="161A9827" w14:textId="77777777" w:rsidR="001B7F13" w:rsidRPr="001B7F13" w:rsidRDefault="001B7F13" w:rsidP="001B7F13">
      <w:pPr>
        <w:pStyle w:val="NormalWeb"/>
        <w:numPr>
          <w:ilvl w:val="0"/>
          <w:numId w:val="27"/>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Govt will consider a range of options for improving data sharing with local responders and supporting action plan, including proposals for formalising duties on UKG depts, particularly re: working with LRFs and local responders.</w:t>
      </w:r>
    </w:p>
    <w:p w14:paraId="154BBE40" w14:textId="77777777" w:rsidR="001B7F13" w:rsidRPr="001B7F13" w:rsidRDefault="001B7F13" w:rsidP="001B7F13">
      <w:pPr>
        <w:pStyle w:val="NormalWeb"/>
        <w:numPr>
          <w:ilvl w:val="0"/>
          <w:numId w:val="27"/>
        </w:numPr>
        <w:shd w:val="clear" w:color="auto" w:fill="FFFFFF"/>
        <w:spacing w:before="0" w:beforeAutospacing="0" w:after="0" w:afterAutospacing="0" w:line="240" w:lineRule="auto"/>
        <w:rPr>
          <w:rFonts w:ascii="Arial" w:hAnsi="Arial" w:cs="Arial"/>
          <w:b/>
          <w:bCs/>
          <w:sz w:val="24"/>
          <w:szCs w:val="24"/>
        </w:rPr>
      </w:pPr>
      <w:r w:rsidRPr="001B7F13">
        <w:rPr>
          <w:rFonts w:ascii="Arial" w:hAnsi="Arial" w:cs="Arial"/>
          <w:sz w:val="24"/>
          <w:szCs w:val="24"/>
        </w:rPr>
        <w:t>All govt depts to ensure appropriate mechanisms for working with local responders, and that guidance is up to date and effective.</w:t>
      </w:r>
    </w:p>
    <w:p w14:paraId="15CE6BED" w14:textId="77777777" w:rsidR="001B7F13" w:rsidRPr="001B7F13" w:rsidRDefault="001B7F13" w:rsidP="001B7F13">
      <w:pPr>
        <w:pStyle w:val="NormalWeb"/>
        <w:numPr>
          <w:ilvl w:val="0"/>
          <w:numId w:val="27"/>
        </w:numPr>
        <w:shd w:val="clear" w:color="auto" w:fill="FFFFFF"/>
        <w:spacing w:before="0" w:beforeAutospacing="0" w:after="0" w:afterAutospacing="0" w:line="240" w:lineRule="auto"/>
        <w:rPr>
          <w:rFonts w:ascii="Arial" w:hAnsi="Arial" w:cs="Arial"/>
          <w:b/>
          <w:bCs/>
          <w:sz w:val="24"/>
          <w:szCs w:val="24"/>
        </w:rPr>
      </w:pPr>
      <w:r w:rsidRPr="001B7F13">
        <w:rPr>
          <w:rFonts w:ascii="Arial" w:hAnsi="Arial" w:cs="Arial"/>
          <w:sz w:val="24"/>
          <w:szCs w:val="24"/>
        </w:rPr>
        <w:t>LRFs will continue to be central and have a role to support levelling up.</w:t>
      </w:r>
    </w:p>
    <w:p w14:paraId="2B0F324C" w14:textId="77777777" w:rsidR="001B7F13" w:rsidRPr="001B7F13" w:rsidRDefault="001B7F13" w:rsidP="001B7F13">
      <w:pPr>
        <w:pStyle w:val="NormalWeb"/>
        <w:numPr>
          <w:ilvl w:val="0"/>
          <w:numId w:val="27"/>
        </w:numPr>
        <w:shd w:val="clear" w:color="auto" w:fill="FFFFFF"/>
        <w:spacing w:before="0" w:beforeAutospacing="0" w:after="0" w:afterAutospacing="0" w:line="240" w:lineRule="auto"/>
        <w:rPr>
          <w:rFonts w:ascii="Arial" w:hAnsi="Arial" w:cs="Arial"/>
          <w:b/>
          <w:bCs/>
          <w:sz w:val="24"/>
          <w:szCs w:val="24"/>
        </w:rPr>
      </w:pPr>
      <w:r w:rsidRPr="001B7F13">
        <w:rPr>
          <w:rFonts w:ascii="Arial" w:hAnsi="Arial" w:cs="Arial"/>
          <w:sz w:val="24"/>
          <w:szCs w:val="24"/>
        </w:rPr>
        <w:t>Adopt standards-based approach to assurance and develop action plan to deliver this, setting out what organisations, partnerships and networks should do, should have and should be able to do in order to manage risks effectively. Expand use by 2025; may put standards on statutory footing.</w:t>
      </w:r>
    </w:p>
    <w:p w14:paraId="039079A5" w14:textId="0D9DDB0E" w:rsidR="001B7F13" w:rsidRPr="001B7F13" w:rsidRDefault="001B7F13" w:rsidP="001B7F13">
      <w:pPr>
        <w:pStyle w:val="NormalWeb"/>
        <w:numPr>
          <w:ilvl w:val="0"/>
          <w:numId w:val="27"/>
        </w:numPr>
        <w:shd w:val="clear" w:color="auto" w:fill="FFFFFF"/>
        <w:spacing w:before="0" w:beforeAutospacing="0" w:after="0" w:afterAutospacing="0" w:line="240" w:lineRule="auto"/>
        <w:rPr>
          <w:rFonts w:ascii="Arial" w:hAnsi="Arial" w:cs="Arial"/>
          <w:b/>
          <w:bCs/>
          <w:sz w:val="24"/>
          <w:szCs w:val="24"/>
        </w:rPr>
      </w:pPr>
      <w:r w:rsidRPr="001B7F13">
        <w:rPr>
          <w:rFonts w:ascii="Arial" w:hAnsi="Arial" w:cs="Arial"/>
          <w:sz w:val="24"/>
          <w:szCs w:val="24"/>
        </w:rPr>
        <w:t>Use of trailblazers and pilot approaches by 2025/2030 to test out new plans across the three pillars.</w:t>
      </w:r>
    </w:p>
    <w:p w14:paraId="406E4E26" w14:textId="77777777" w:rsidR="001B7F13" w:rsidRPr="001B7F13" w:rsidRDefault="001B7F13" w:rsidP="001B7F13">
      <w:pPr>
        <w:pStyle w:val="NormalWeb"/>
        <w:shd w:val="clear" w:color="auto" w:fill="FFFFFF"/>
        <w:spacing w:before="0" w:beforeAutospacing="0" w:after="0" w:afterAutospacing="0"/>
        <w:rPr>
          <w:rFonts w:ascii="Arial" w:hAnsi="Arial" w:cs="Arial"/>
          <w:sz w:val="24"/>
          <w:szCs w:val="24"/>
        </w:rPr>
      </w:pPr>
    </w:p>
    <w:tbl>
      <w:tblPr>
        <w:tblStyle w:val="TableGrid"/>
        <w:tblW w:w="0" w:type="auto"/>
        <w:tblInd w:w="-289" w:type="dxa"/>
        <w:tblLook w:val="04A0" w:firstRow="1" w:lastRow="0" w:firstColumn="1" w:lastColumn="0" w:noHBand="0" w:noVBand="1"/>
      </w:tblPr>
      <w:tblGrid>
        <w:gridCol w:w="9305"/>
      </w:tblGrid>
      <w:tr w:rsidR="001B7F13" w:rsidRPr="001B7F13" w14:paraId="655C4ECA" w14:textId="77777777" w:rsidTr="001B7F13">
        <w:tc>
          <w:tcPr>
            <w:tcW w:w="9305" w:type="dxa"/>
          </w:tcPr>
          <w:p w14:paraId="3A906F7F" w14:textId="77777777" w:rsidR="001B7F13" w:rsidRPr="001B7F13" w:rsidRDefault="001B7F13" w:rsidP="001B7F13">
            <w:pPr>
              <w:pStyle w:val="NormalWeb"/>
              <w:spacing w:before="0" w:beforeAutospacing="0" w:after="0" w:afterAutospacing="0"/>
              <w:ind w:left="454"/>
              <w:rPr>
                <w:rFonts w:ascii="Arial" w:hAnsi="Arial" w:cs="Arial"/>
                <w:b/>
                <w:bCs/>
                <w:sz w:val="24"/>
                <w:szCs w:val="24"/>
              </w:rPr>
            </w:pPr>
            <w:r w:rsidRPr="001B7F13">
              <w:rPr>
                <w:rFonts w:ascii="Arial" w:hAnsi="Arial" w:cs="Arial"/>
                <w:b/>
                <w:bCs/>
                <w:sz w:val="24"/>
                <w:szCs w:val="24"/>
              </w:rPr>
              <w:t>Strengthening LRFs</w:t>
            </w:r>
          </w:p>
          <w:p w14:paraId="521233B4" w14:textId="77777777" w:rsidR="001B7F13" w:rsidRPr="001B7F13" w:rsidRDefault="001B7F13">
            <w:pPr>
              <w:pStyle w:val="NormalWeb"/>
              <w:spacing w:before="0" w:beforeAutospacing="0" w:after="0" w:afterAutospacing="0"/>
              <w:rPr>
                <w:rFonts w:ascii="Arial" w:hAnsi="Arial" w:cs="Arial"/>
                <w:sz w:val="24"/>
                <w:szCs w:val="24"/>
              </w:rPr>
            </w:pPr>
          </w:p>
          <w:p w14:paraId="1F564EB1" w14:textId="77777777" w:rsidR="001B7F13" w:rsidRPr="001B7F13" w:rsidRDefault="001B7F13" w:rsidP="001B7F13">
            <w:pPr>
              <w:pStyle w:val="NormalWeb"/>
              <w:spacing w:before="0" w:beforeAutospacing="0" w:after="0" w:afterAutospacing="0"/>
              <w:ind w:left="454"/>
              <w:rPr>
                <w:rFonts w:ascii="Arial" w:hAnsi="Arial" w:cs="Arial"/>
                <w:sz w:val="24"/>
                <w:szCs w:val="24"/>
              </w:rPr>
            </w:pPr>
            <w:r w:rsidRPr="001B7F13">
              <w:rPr>
                <w:rFonts w:ascii="Arial" w:hAnsi="Arial" w:cs="Arial"/>
                <w:sz w:val="24"/>
                <w:szCs w:val="24"/>
              </w:rPr>
              <w:t>Three pillars to significantly strengthen LRFs and empower LRFs, local partners and leaders to consider, drive and improve resilience in their areas.</w:t>
            </w:r>
          </w:p>
          <w:p w14:paraId="4D15AF05" w14:textId="77777777" w:rsidR="001B7F13" w:rsidRPr="001B7F13" w:rsidRDefault="001B7F13" w:rsidP="001B7F13">
            <w:pPr>
              <w:pStyle w:val="NormalWeb"/>
              <w:numPr>
                <w:ilvl w:val="0"/>
                <w:numId w:val="28"/>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Leadership</w:t>
            </w:r>
          </w:p>
          <w:p w14:paraId="53E84109" w14:textId="77777777" w:rsidR="001B7F13" w:rsidRPr="001B7F13" w:rsidRDefault="001B7F13" w:rsidP="001B7F13">
            <w:pPr>
              <w:pStyle w:val="NormalWeb"/>
              <w:numPr>
                <w:ilvl w:val="1"/>
                <w:numId w:val="28"/>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 xml:space="preserve">Pilots to consider FTE permanent LRF chair role occupied by qualified/experienced individual who will become chief resilience officer for each LRF area. </w:t>
            </w:r>
          </w:p>
          <w:p w14:paraId="1013D788" w14:textId="77777777" w:rsidR="001B7F13" w:rsidRPr="001B7F13" w:rsidRDefault="001B7F13" w:rsidP="001B7F13">
            <w:pPr>
              <w:pStyle w:val="NormalWeb"/>
              <w:numPr>
                <w:ilvl w:val="1"/>
                <w:numId w:val="28"/>
              </w:numPr>
              <w:shd w:val="clear" w:color="auto" w:fill="FFFFFF"/>
              <w:spacing w:before="0" w:beforeAutospacing="0" w:after="0" w:afterAutospacing="0" w:line="240" w:lineRule="auto"/>
              <w:ind w:left="1456"/>
              <w:rPr>
                <w:rFonts w:ascii="Arial" w:hAnsi="Arial" w:cs="Arial"/>
                <w:sz w:val="24"/>
                <w:szCs w:val="24"/>
              </w:rPr>
            </w:pPr>
            <w:r w:rsidRPr="001B7F13">
              <w:rPr>
                <w:rFonts w:ascii="Arial" w:hAnsi="Arial" w:cs="Arial"/>
                <w:sz w:val="24"/>
                <w:szCs w:val="24"/>
              </w:rPr>
              <w:t>LRF CRO would be provided with resources, support, mandate and levers to bring together all partners to drive and enhance resilience.</w:t>
            </w:r>
          </w:p>
          <w:p w14:paraId="6440270A" w14:textId="77777777" w:rsidR="001B7F13" w:rsidRPr="001B7F13" w:rsidRDefault="001B7F13" w:rsidP="001B7F13">
            <w:pPr>
              <w:pStyle w:val="NormalWeb"/>
              <w:numPr>
                <w:ilvl w:val="1"/>
                <w:numId w:val="28"/>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 xml:space="preserve">UKG will set clear expectations of </w:t>
            </w:r>
            <w:r w:rsidRPr="001B7F13">
              <w:rPr>
                <w:rFonts w:ascii="Arial" w:hAnsi="Arial" w:cs="Arial"/>
                <w:b/>
                <w:bCs/>
                <w:sz w:val="24"/>
                <w:szCs w:val="24"/>
              </w:rPr>
              <w:t>CROs; they will be accountable to executive local democratic leaders, giving leaders a clear role in ensuring effective delivery of resilience activity</w:t>
            </w:r>
            <w:r w:rsidRPr="001B7F13">
              <w:rPr>
                <w:rFonts w:ascii="Arial" w:hAnsi="Arial" w:cs="Arial"/>
                <w:sz w:val="24"/>
                <w:szCs w:val="24"/>
              </w:rPr>
              <w:t>.</w:t>
            </w:r>
          </w:p>
          <w:p w14:paraId="0C26920A" w14:textId="77777777" w:rsidR="001B7F13" w:rsidRPr="001B7F13" w:rsidRDefault="001B7F13" w:rsidP="001B7F13">
            <w:pPr>
              <w:pStyle w:val="NormalWeb"/>
              <w:numPr>
                <w:ilvl w:val="1"/>
                <w:numId w:val="28"/>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May need to change legislation and regs over time, though CCA04 fit for purpose.</w:t>
            </w:r>
          </w:p>
          <w:p w14:paraId="3EBD3039" w14:textId="77777777" w:rsidR="001B7F13" w:rsidRPr="001B7F13" w:rsidRDefault="001B7F13" w:rsidP="001B7F13">
            <w:pPr>
              <w:pStyle w:val="NormalWeb"/>
              <w:numPr>
                <w:ilvl w:val="0"/>
                <w:numId w:val="28"/>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Accountability</w:t>
            </w:r>
          </w:p>
          <w:p w14:paraId="7AEFC316" w14:textId="77777777" w:rsidR="001B7F13" w:rsidRPr="001B7F13" w:rsidRDefault="001B7F13" w:rsidP="001B7F13">
            <w:pPr>
              <w:pStyle w:val="NormalWeb"/>
              <w:numPr>
                <w:ilvl w:val="1"/>
                <w:numId w:val="28"/>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Strengthen accountability and assurance across LRFs</w:t>
            </w:r>
          </w:p>
          <w:p w14:paraId="5B1C0EAA" w14:textId="77777777" w:rsidR="001B7F13" w:rsidRPr="001B7F13" w:rsidRDefault="001B7F13" w:rsidP="001B7F13">
            <w:pPr>
              <w:pStyle w:val="NormalWeb"/>
              <w:numPr>
                <w:ilvl w:val="1"/>
                <w:numId w:val="28"/>
              </w:numPr>
              <w:shd w:val="clear" w:color="auto" w:fill="FFFFFF"/>
              <w:spacing w:before="0" w:beforeAutospacing="0" w:after="0" w:afterAutospacing="0" w:line="240" w:lineRule="auto"/>
              <w:rPr>
                <w:rFonts w:ascii="Arial" w:hAnsi="Arial" w:cs="Arial"/>
                <w:b/>
                <w:bCs/>
                <w:sz w:val="24"/>
                <w:szCs w:val="24"/>
              </w:rPr>
            </w:pPr>
            <w:r w:rsidRPr="001B7F13">
              <w:rPr>
                <w:rFonts w:ascii="Arial" w:hAnsi="Arial" w:cs="Arial"/>
                <w:b/>
                <w:bCs/>
                <w:sz w:val="24"/>
                <w:szCs w:val="24"/>
              </w:rPr>
              <w:t>Clear mechanisms and expectations for accountability between CROs and executive local democratic leaders will make LRFs more accountable and provide mechanisms for local communities to hold local leaders to account for driving resilience.</w:t>
            </w:r>
          </w:p>
          <w:p w14:paraId="5E6B6A58" w14:textId="77777777" w:rsidR="001B7F13" w:rsidRPr="001B7F13" w:rsidRDefault="001B7F13" w:rsidP="001B7F13">
            <w:pPr>
              <w:pStyle w:val="NormalWeb"/>
              <w:numPr>
                <w:ilvl w:val="1"/>
                <w:numId w:val="28"/>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b/>
                <w:bCs/>
                <w:sz w:val="24"/>
                <w:szCs w:val="24"/>
              </w:rPr>
              <w:t>Considering means of stronger assurance of LRF collective delivery, including auditable frameworks, and building assessment of resilience into inspection/audit regimes of individual responders</w:t>
            </w:r>
            <w:r w:rsidRPr="001B7F13">
              <w:rPr>
                <w:rFonts w:ascii="Arial" w:hAnsi="Arial" w:cs="Arial"/>
                <w:sz w:val="24"/>
                <w:szCs w:val="24"/>
              </w:rPr>
              <w:t>.</w:t>
            </w:r>
          </w:p>
          <w:p w14:paraId="59DBA2F6" w14:textId="77777777" w:rsidR="001B7F13" w:rsidRPr="001B7F13" w:rsidRDefault="001B7F13" w:rsidP="001B7F13">
            <w:pPr>
              <w:pStyle w:val="NormalWeb"/>
              <w:numPr>
                <w:ilvl w:val="1"/>
                <w:numId w:val="28"/>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Clear mechanisms for the assurance of multi-agency activity at LRF level.</w:t>
            </w:r>
          </w:p>
          <w:p w14:paraId="5A078DE8" w14:textId="77777777" w:rsidR="001B7F13" w:rsidRPr="001B7F13" w:rsidRDefault="001B7F13" w:rsidP="001B7F13">
            <w:pPr>
              <w:pStyle w:val="NormalWeb"/>
              <w:numPr>
                <w:ilvl w:val="1"/>
                <w:numId w:val="28"/>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This will promote continuous improvement in emergency management and enable govt to consider where support is required.</w:t>
            </w:r>
          </w:p>
          <w:p w14:paraId="6EDBF59D" w14:textId="77777777" w:rsidR="001B7F13" w:rsidRPr="001B7F13" w:rsidRDefault="001B7F13" w:rsidP="001B7F13">
            <w:pPr>
              <w:pStyle w:val="NormalWeb"/>
              <w:numPr>
                <w:ilvl w:val="0"/>
                <w:numId w:val="28"/>
              </w:numPr>
              <w:shd w:val="clear" w:color="auto" w:fill="FFFFFF"/>
              <w:spacing w:before="0" w:beforeAutospacing="0" w:after="0" w:afterAutospacing="0" w:line="240" w:lineRule="auto"/>
              <w:rPr>
                <w:rFonts w:ascii="Arial" w:hAnsi="Arial" w:cs="Arial"/>
                <w:b/>
                <w:bCs/>
                <w:sz w:val="24"/>
                <w:szCs w:val="24"/>
              </w:rPr>
            </w:pPr>
            <w:r w:rsidRPr="001B7F13">
              <w:rPr>
                <w:rFonts w:ascii="Arial" w:hAnsi="Arial" w:cs="Arial"/>
                <w:sz w:val="24"/>
                <w:szCs w:val="24"/>
              </w:rPr>
              <w:t>Integration of resilience into levelling up and growth mission/wider local policy and place making</w:t>
            </w:r>
          </w:p>
          <w:p w14:paraId="076A7D4D" w14:textId="77777777" w:rsidR="001B7F13" w:rsidRPr="001B7F13" w:rsidRDefault="001B7F13" w:rsidP="001B7F13">
            <w:pPr>
              <w:pStyle w:val="NormalWeb"/>
              <w:numPr>
                <w:ilvl w:val="1"/>
                <w:numId w:val="28"/>
              </w:numPr>
              <w:shd w:val="clear" w:color="auto" w:fill="FFFFFF"/>
              <w:spacing w:before="0" w:beforeAutospacing="0" w:after="0" w:afterAutospacing="0" w:line="240" w:lineRule="auto"/>
              <w:rPr>
                <w:rFonts w:ascii="Arial" w:hAnsi="Arial" w:cs="Arial"/>
                <w:b/>
                <w:bCs/>
                <w:sz w:val="24"/>
                <w:szCs w:val="24"/>
              </w:rPr>
            </w:pPr>
            <w:r w:rsidRPr="001B7F13">
              <w:rPr>
                <w:rFonts w:ascii="Arial" w:hAnsi="Arial" w:cs="Arial"/>
                <w:sz w:val="24"/>
                <w:szCs w:val="24"/>
              </w:rPr>
              <w:t>Putting resilience at the heart of levelling up and place making to build solid foundation for resilient communities.</w:t>
            </w:r>
          </w:p>
          <w:p w14:paraId="1B55B0CB" w14:textId="77777777" w:rsidR="001B7F13" w:rsidRPr="001B7F13" w:rsidRDefault="001B7F13" w:rsidP="001B7F13">
            <w:pPr>
              <w:pStyle w:val="NormalWeb"/>
              <w:numPr>
                <w:ilvl w:val="1"/>
                <w:numId w:val="28"/>
              </w:numPr>
              <w:shd w:val="clear" w:color="auto" w:fill="FFFFFF"/>
              <w:spacing w:before="0" w:beforeAutospacing="0" w:after="0" w:afterAutospacing="0" w:line="240" w:lineRule="auto"/>
              <w:rPr>
                <w:rFonts w:ascii="Arial" w:hAnsi="Arial" w:cs="Arial"/>
                <w:b/>
                <w:bCs/>
                <w:sz w:val="24"/>
                <w:szCs w:val="24"/>
              </w:rPr>
            </w:pPr>
            <w:r w:rsidRPr="001B7F13">
              <w:rPr>
                <w:rFonts w:ascii="Arial" w:hAnsi="Arial" w:cs="Arial"/>
                <w:sz w:val="24"/>
                <w:szCs w:val="24"/>
              </w:rPr>
              <w:t>Empowering LRF CRO and local elected readers to work across full range of local policy making/delivery to make building resilience central to wider place making including net zero and build back better.</w:t>
            </w:r>
          </w:p>
          <w:p w14:paraId="416C099A" w14:textId="77777777" w:rsidR="001B7F13" w:rsidRPr="001B7F13" w:rsidRDefault="001B7F13" w:rsidP="001B7F13">
            <w:pPr>
              <w:pStyle w:val="NormalWeb"/>
              <w:numPr>
                <w:ilvl w:val="1"/>
                <w:numId w:val="28"/>
              </w:numPr>
              <w:shd w:val="clear" w:color="auto" w:fill="FFFFFF"/>
              <w:spacing w:before="0" w:beforeAutospacing="0" w:after="0" w:afterAutospacing="0" w:line="240" w:lineRule="auto"/>
              <w:rPr>
                <w:rFonts w:ascii="Arial" w:hAnsi="Arial" w:cs="Arial"/>
                <w:b/>
                <w:bCs/>
                <w:sz w:val="24"/>
                <w:szCs w:val="24"/>
              </w:rPr>
            </w:pPr>
            <w:r w:rsidRPr="001B7F13">
              <w:rPr>
                <w:rFonts w:ascii="Arial" w:hAnsi="Arial" w:cs="Arial"/>
                <w:b/>
                <w:bCs/>
                <w:sz w:val="24"/>
                <w:szCs w:val="24"/>
              </w:rPr>
              <w:t>Resilience to be included as key aspects of devolution deals.</w:t>
            </w:r>
          </w:p>
          <w:p w14:paraId="68B93913" w14:textId="77777777" w:rsidR="001B7F13" w:rsidRPr="001B7F13" w:rsidRDefault="001B7F13" w:rsidP="001B7F13">
            <w:pPr>
              <w:pStyle w:val="NormalWeb"/>
              <w:numPr>
                <w:ilvl w:val="1"/>
                <w:numId w:val="28"/>
              </w:numPr>
              <w:shd w:val="clear" w:color="auto" w:fill="FFFFFF"/>
              <w:spacing w:before="0" w:beforeAutospacing="0" w:after="0" w:afterAutospacing="0" w:line="240" w:lineRule="auto"/>
              <w:rPr>
                <w:rFonts w:ascii="Arial" w:hAnsi="Arial" w:cs="Arial"/>
                <w:b/>
                <w:bCs/>
                <w:sz w:val="24"/>
                <w:szCs w:val="24"/>
              </w:rPr>
            </w:pPr>
            <w:r w:rsidRPr="001B7F13">
              <w:rPr>
                <w:rFonts w:ascii="Arial" w:hAnsi="Arial" w:cs="Arial"/>
                <w:b/>
                <w:bCs/>
                <w:sz w:val="24"/>
                <w:szCs w:val="24"/>
              </w:rPr>
              <w:t>Where no devolution deals, integrate resilience into wider delivery, including, as appropriate, working with PFCCs to make resilience third strand of community safety</w:t>
            </w:r>
          </w:p>
          <w:p w14:paraId="24CF8FD4" w14:textId="77777777" w:rsidR="001B7F13" w:rsidRPr="001B7F13" w:rsidRDefault="001B7F13" w:rsidP="001B7F13">
            <w:pPr>
              <w:pStyle w:val="NormalWeb"/>
              <w:numPr>
                <w:ilvl w:val="1"/>
                <w:numId w:val="28"/>
              </w:numPr>
              <w:shd w:val="clear" w:color="auto" w:fill="FFFFFF"/>
              <w:spacing w:before="0" w:beforeAutospacing="0" w:after="0" w:afterAutospacing="0" w:line="240" w:lineRule="auto"/>
              <w:rPr>
                <w:rFonts w:ascii="Arial" w:hAnsi="Arial" w:cs="Arial"/>
                <w:b/>
                <w:bCs/>
                <w:sz w:val="24"/>
                <w:szCs w:val="24"/>
              </w:rPr>
            </w:pPr>
            <w:r w:rsidRPr="001B7F13">
              <w:rPr>
                <w:rFonts w:ascii="Arial" w:hAnsi="Arial" w:cs="Arial"/>
                <w:b/>
                <w:bCs/>
                <w:sz w:val="24"/>
                <w:szCs w:val="24"/>
              </w:rPr>
              <w:t xml:space="preserve">Consider making the case for making Combined Authorities and Mayoral Combined Authorities category one responders under the CCA. </w:t>
            </w:r>
          </w:p>
          <w:p w14:paraId="6E2D928E" w14:textId="22AA2198" w:rsidR="001B7F13" w:rsidRPr="001B7F13" w:rsidRDefault="001B7F13" w:rsidP="001B7F13">
            <w:pPr>
              <w:pStyle w:val="NormalWeb"/>
              <w:numPr>
                <w:ilvl w:val="1"/>
                <w:numId w:val="28"/>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UKG to encourage and facilitate stronger collaboration between regions, and to strengthen LRF data, intel, analysis capability and capability.</w:t>
            </w:r>
          </w:p>
        </w:tc>
      </w:tr>
    </w:tbl>
    <w:p w14:paraId="2147894E" w14:textId="77777777" w:rsidR="001B7F13" w:rsidRPr="001B7F13" w:rsidRDefault="001B7F13" w:rsidP="001B7F13">
      <w:pPr>
        <w:pStyle w:val="NormalWeb"/>
        <w:shd w:val="clear" w:color="auto" w:fill="FFFFFF"/>
        <w:spacing w:before="0" w:beforeAutospacing="0" w:after="0" w:afterAutospacing="0"/>
        <w:rPr>
          <w:rFonts w:ascii="Arial" w:hAnsi="Arial" w:cs="Arial"/>
          <w:sz w:val="24"/>
          <w:szCs w:val="24"/>
        </w:rPr>
      </w:pPr>
    </w:p>
    <w:p w14:paraId="506B3AB8" w14:textId="77777777" w:rsidR="001B7F13" w:rsidRPr="001B7F13" w:rsidRDefault="001B7F13" w:rsidP="001B7F13">
      <w:pPr>
        <w:pStyle w:val="NormalWeb"/>
        <w:shd w:val="clear" w:color="auto" w:fill="FFFFFF"/>
        <w:spacing w:before="0" w:beforeAutospacing="0" w:after="0" w:afterAutospacing="0"/>
        <w:rPr>
          <w:rFonts w:ascii="Arial" w:hAnsi="Arial" w:cs="Arial"/>
          <w:b/>
          <w:bCs/>
          <w:sz w:val="24"/>
          <w:szCs w:val="24"/>
        </w:rPr>
      </w:pPr>
      <w:r w:rsidRPr="001B7F13">
        <w:rPr>
          <w:rFonts w:ascii="Arial" w:hAnsi="Arial" w:cs="Arial"/>
          <w:b/>
          <w:bCs/>
          <w:sz w:val="24"/>
          <w:szCs w:val="24"/>
        </w:rPr>
        <w:t>Partnerships</w:t>
      </w:r>
    </w:p>
    <w:p w14:paraId="3CB88653" w14:textId="77777777" w:rsidR="001B7F13" w:rsidRPr="001B7F13" w:rsidRDefault="001B7F13" w:rsidP="001B7F13">
      <w:pPr>
        <w:pStyle w:val="NormalWeb"/>
        <w:shd w:val="clear" w:color="auto" w:fill="FFFFFF"/>
        <w:spacing w:before="0" w:beforeAutospacing="0" w:after="0" w:afterAutospacing="0"/>
        <w:rPr>
          <w:rFonts w:ascii="Arial" w:hAnsi="Arial" w:cs="Arial"/>
          <w:sz w:val="24"/>
          <w:szCs w:val="24"/>
        </w:rPr>
      </w:pPr>
    </w:p>
    <w:p w14:paraId="0E06040F" w14:textId="77777777" w:rsidR="001B7F13" w:rsidRPr="001B7F13" w:rsidRDefault="001B7F13" w:rsidP="001B7F13">
      <w:pPr>
        <w:pStyle w:val="NormalWeb"/>
        <w:shd w:val="clear" w:color="auto" w:fill="FFFFFF"/>
        <w:spacing w:before="0" w:beforeAutospacing="0" w:after="0" w:afterAutospacing="0"/>
        <w:rPr>
          <w:rFonts w:ascii="Arial" w:hAnsi="Arial" w:cs="Arial"/>
          <w:sz w:val="24"/>
          <w:szCs w:val="24"/>
        </w:rPr>
      </w:pPr>
      <w:r w:rsidRPr="001B7F13">
        <w:rPr>
          <w:rFonts w:ascii="Arial" w:hAnsi="Arial" w:cs="Arial"/>
          <w:sz w:val="24"/>
          <w:szCs w:val="24"/>
        </w:rPr>
        <w:t>Private sector</w:t>
      </w:r>
    </w:p>
    <w:p w14:paraId="17D66820" w14:textId="77777777" w:rsidR="001B7F13" w:rsidRPr="001B7F13" w:rsidRDefault="001B7F13" w:rsidP="001B7F13">
      <w:pPr>
        <w:pStyle w:val="NormalWeb"/>
        <w:numPr>
          <w:ilvl w:val="0"/>
          <w:numId w:val="29"/>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Develop and promote non statutory standards; may consider these for sectors not already regulated.</w:t>
      </w:r>
    </w:p>
    <w:p w14:paraId="176561B4" w14:textId="77777777" w:rsidR="001B7F13" w:rsidRPr="001B7F13" w:rsidRDefault="001B7F13" w:rsidP="001B7F13">
      <w:pPr>
        <w:pStyle w:val="NormalWeb"/>
        <w:numPr>
          <w:ilvl w:val="0"/>
          <w:numId w:val="29"/>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Better guidance for businesses and strengthened LRFs supported to work with local businesses.</w:t>
      </w:r>
    </w:p>
    <w:p w14:paraId="2761F435" w14:textId="77777777" w:rsidR="001B7F13" w:rsidRPr="001B7F13" w:rsidRDefault="001B7F13" w:rsidP="001B7F13">
      <w:pPr>
        <w:pStyle w:val="NormalWeb"/>
        <w:shd w:val="clear" w:color="auto" w:fill="FFFFFF"/>
        <w:spacing w:before="0" w:beforeAutospacing="0" w:after="0" w:afterAutospacing="0"/>
        <w:rPr>
          <w:rFonts w:ascii="Arial" w:hAnsi="Arial" w:cs="Arial"/>
          <w:sz w:val="24"/>
          <w:szCs w:val="24"/>
        </w:rPr>
      </w:pPr>
    </w:p>
    <w:p w14:paraId="73E26978" w14:textId="77777777" w:rsidR="001B7F13" w:rsidRPr="001B7F13" w:rsidRDefault="001B7F13" w:rsidP="001B7F13">
      <w:pPr>
        <w:spacing w:after="0"/>
        <w:rPr>
          <w:rFonts w:cs="Arial"/>
          <w:b/>
          <w:bCs/>
        </w:rPr>
      </w:pPr>
      <w:r w:rsidRPr="001B7F13">
        <w:rPr>
          <w:rFonts w:cs="Arial"/>
          <w:b/>
          <w:bCs/>
        </w:rPr>
        <w:t>Communities</w:t>
      </w:r>
    </w:p>
    <w:p w14:paraId="4FF52717" w14:textId="77777777" w:rsidR="001B7F13" w:rsidRPr="001B7F13" w:rsidRDefault="001B7F13" w:rsidP="001B7F13">
      <w:pPr>
        <w:pStyle w:val="ListParagraph"/>
        <w:numPr>
          <w:ilvl w:val="0"/>
          <w:numId w:val="30"/>
        </w:numPr>
        <w:spacing w:after="0" w:line="259" w:lineRule="auto"/>
        <w:contextualSpacing/>
        <w:rPr>
          <w:rFonts w:cs="Arial"/>
          <w:b/>
          <w:bCs/>
        </w:rPr>
      </w:pPr>
      <w:r w:rsidRPr="001B7F13">
        <w:rPr>
          <w:rFonts w:cs="Arial"/>
        </w:rPr>
        <w:t xml:space="preserve">Promote whole of society approach to resilience: everyone recognises their role in, takes responsibility for, and contributes to the UK’s resilience. </w:t>
      </w:r>
    </w:p>
    <w:p w14:paraId="0AE978FF" w14:textId="77777777" w:rsidR="001B7F13" w:rsidRPr="001B7F13" w:rsidRDefault="001B7F13" w:rsidP="001B7F13">
      <w:pPr>
        <w:pStyle w:val="ListParagraph"/>
        <w:numPr>
          <w:ilvl w:val="0"/>
          <w:numId w:val="30"/>
        </w:numPr>
        <w:spacing w:after="0" w:line="259" w:lineRule="auto"/>
        <w:contextualSpacing/>
        <w:rPr>
          <w:rFonts w:cs="Arial"/>
          <w:b/>
          <w:bCs/>
        </w:rPr>
      </w:pPr>
      <w:r w:rsidRPr="001B7F13">
        <w:rPr>
          <w:rFonts w:cs="Arial"/>
        </w:rPr>
        <w:t>Ensure a cultural shift so everyone who can is prepared and ready to take action and support themselves during an emergency, so that those needing tailored support can be prioritised.</w:t>
      </w:r>
    </w:p>
    <w:p w14:paraId="39D387BC" w14:textId="77777777" w:rsidR="001B7F13" w:rsidRPr="001B7F13" w:rsidRDefault="001B7F13" w:rsidP="001B7F13">
      <w:pPr>
        <w:pStyle w:val="ListParagraph"/>
        <w:numPr>
          <w:ilvl w:val="0"/>
          <w:numId w:val="30"/>
        </w:numPr>
        <w:spacing w:after="0" w:line="259" w:lineRule="auto"/>
        <w:contextualSpacing/>
        <w:rPr>
          <w:rFonts w:cs="Arial"/>
          <w:b/>
          <w:bCs/>
        </w:rPr>
      </w:pPr>
      <w:r w:rsidRPr="001B7F13">
        <w:rPr>
          <w:rFonts w:cs="Arial"/>
        </w:rPr>
        <w:t>Govt will continue to deepen and strengthen relationships with the VCS in England.</w:t>
      </w:r>
    </w:p>
    <w:p w14:paraId="030AFA83" w14:textId="77777777" w:rsidR="001B7F13" w:rsidRPr="001B7F13" w:rsidRDefault="001B7F13" w:rsidP="001B7F13">
      <w:pPr>
        <w:pStyle w:val="ListParagraph"/>
        <w:numPr>
          <w:ilvl w:val="0"/>
          <w:numId w:val="30"/>
        </w:numPr>
        <w:spacing w:after="0" w:line="259" w:lineRule="auto"/>
        <w:contextualSpacing/>
        <w:rPr>
          <w:rFonts w:cs="Arial"/>
          <w:b/>
          <w:bCs/>
        </w:rPr>
      </w:pPr>
      <w:r w:rsidRPr="001B7F13">
        <w:rPr>
          <w:rFonts w:cs="Arial"/>
        </w:rPr>
        <w:t>Govt will provide LRFs with guidance and support on engaging with communities and community groups on risks, as well as on working with the VCS and communities to support vulnerable groups. Consider and deliver options for measuring and evaluating statutory responder engagement with VCS and wider communities.</w:t>
      </w:r>
    </w:p>
    <w:p w14:paraId="57392471" w14:textId="77777777" w:rsidR="001B7F13" w:rsidRPr="001B7F13" w:rsidRDefault="001B7F13" w:rsidP="001B7F13">
      <w:pPr>
        <w:pStyle w:val="ListParagraph"/>
        <w:numPr>
          <w:ilvl w:val="0"/>
          <w:numId w:val="30"/>
        </w:numPr>
        <w:spacing w:after="0" w:line="259" w:lineRule="auto"/>
        <w:contextualSpacing/>
        <w:rPr>
          <w:rFonts w:cs="Arial"/>
          <w:b/>
          <w:bCs/>
        </w:rPr>
      </w:pPr>
      <w:r w:rsidRPr="001B7F13">
        <w:rPr>
          <w:rFonts w:cs="Arial"/>
        </w:rPr>
        <w:t>£1.5m to VCS Emergencies Partnership.</w:t>
      </w:r>
    </w:p>
    <w:p w14:paraId="4637ED60" w14:textId="77777777" w:rsidR="001B7F13" w:rsidRPr="001B7F13" w:rsidRDefault="001B7F13" w:rsidP="001B7F13">
      <w:pPr>
        <w:spacing w:after="0"/>
        <w:rPr>
          <w:rFonts w:cs="Arial"/>
          <w:b/>
          <w:bCs/>
        </w:rPr>
      </w:pPr>
    </w:p>
    <w:p w14:paraId="6A9A630D" w14:textId="77777777" w:rsidR="001B7F13" w:rsidRPr="001B7F13" w:rsidRDefault="001B7F13" w:rsidP="001B7F13">
      <w:pPr>
        <w:spacing w:after="0"/>
        <w:rPr>
          <w:rFonts w:cs="Arial"/>
          <w:b/>
          <w:bCs/>
        </w:rPr>
      </w:pPr>
      <w:r w:rsidRPr="001B7F13">
        <w:rPr>
          <w:rFonts w:cs="Arial"/>
          <w:b/>
          <w:bCs/>
        </w:rPr>
        <w:t>Investment</w:t>
      </w:r>
    </w:p>
    <w:p w14:paraId="3FD6C822" w14:textId="77777777" w:rsidR="001B7F13" w:rsidRPr="001B7F13" w:rsidRDefault="001B7F13" w:rsidP="001B7F13">
      <w:pPr>
        <w:pStyle w:val="ListParagraph"/>
        <w:numPr>
          <w:ilvl w:val="0"/>
          <w:numId w:val="30"/>
        </w:numPr>
        <w:spacing w:after="0" w:line="259" w:lineRule="auto"/>
        <w:contextualSpacing/>
        <w:rPr>
          <w:rFonts w:cs="Arial"/>
          <w:b/>
          <w:bCs/>
        </w:rPr>
      </w:pPr>
      <w:r w:rsidRPr="001B7F13">
        <w:rPr>
          <w:rFonts w:cs="Arial"/>
        </w:rPr>
        <w:t>UKG will drive resilience building through targeted and evidenced prioritisation of investment in prevention and preparation. Resilience to be baked into wider govt projects and policies; departmental investment in resilience to be tracked.</w:t>
      </w:r>
    </w:p>
    <w:p w14:paraId="2DC89519" w14:textId="77777777" w:rsidR="001B7F13" w:rsidRPr="001B7F13" w:rsidRDefault="001B7F13" w:rsidP="001B7F13">
      <w:pPr>
        <w:pStyle w:val="NormalWeb"/>
        <w:numPr>
          <w:ilvl w:val="0"/>
          <w:numId w:val="30"/>
        </w:numPr>
        <w:shd w:val="clear" w:color="auto" w:fill="FFFFFF"/>
        <w:spacing w:before="0" w:beforeAutospacing="0" w:after="0" w:afterAutospacing="0" w:line="240" w:lineRule="auto"/>
        <w:rPr>
          <w:rFonts w:ascii="Arial" w:hAnsi="Arial" w:cs="Arial"/>
          <w:sz w:val="24"/>
          <w:szCs w:val="24"/>
        </w:rPr>
      </w:pPr>
      <w:r w:rsidRPr="001B7F13">
        <w:rPr>
          <w:rFonts w:ascii="Arial" w:hAnsi="Arial" w:cs="Arial"/>
          <w:sz w:val="24"/>
          <w:szCs w:val="24"/>
        </w:rPr>
        <w:t>Models of funding for Local Resilience Forums (LRFs) in England will be reviewed to ensure they are appropriate to the expectations placed upon them. Notes pre-announced £22m 3 year funding pilot from 2022/23 but emphasises LRFs shouldn’t be funded by UKG alone - this must build on local responder contributions.</w:t>
      </w:r>
    </w:p>
    <w:p w14:paraId="030CA445" w14:textId="77777777" w:rsidR="001B7F13" w:rsidRPr="001B7F13" w:rsidRDefault="001B7F13" w:rsidP="001B7F13">
      <w:pPr>
        <w:pStyle w:val="ListParagraph"/>
        <w:numPr>
          <w:ilvl w:val="0"/>
          <w:numId w:val="30"/>
        </w:numPr>
        <w:spacing w:after="0" w:line="259" w:lineRule="auto"/>
        <w:contextualSpacing/>
        <w:rPr>
          <w:rFonts w:cs="Arial"/>
          <w:b/>
          <w:bCs/>
        </w:rPr>
      </w:pPr>
      <w:r w:rsidRPr="001B7F13">
        <w:rPr>
          <w:rFonts w:cs="Arial"/>
        </w:rPr>
        <w:t>UKG to provide improved guidance for businesses on risk and support the insurance sector to help protect against specific risks.</w:t>
      </w:r>
    </w:p>
    <w:p w14:paraId="1706A9C9" w14:textId="77777777" w:rsidR="001B7F13" w:rsidRPr="001B7F13" w:rsidRDefault="001B7F13" w:rsidP="001B7F13">
      <w:pPr>
        <w:pStyle w:val="ListParagraph"/>
        <w:numPr>
          <w:ilvl w:val="0"/>
          <w:numId w:val="30"/>
        </w:numPr>
        <w:spacing w:after="0" w:line="259" w:lineRule="auto"/>
        <w:contextualSpacing/>
        <w:rPr>
          <w:rFonts w:cs="Arial"/>
          <w:b/>
          <w:bCs/>
        </w:rPr>
      </w:pPr>
      <w:r w:rsidRPr="001B7F13">
        <w:rPr>
          <w:rFonts w:cs="Arial"/>
        </w:rPr>
        <w:t>Work with LRFs to offer new guidance to community organisations and households to help people make more informed decisions about investing in personal resilience and preparedness.</w:t>
      </w:r>
    </w:p>
    <w:p w14:paraId="75AC38C5" w14:textId="77777777" w:rsidR="001B7F13" w:rsidRPr="001B7F13" w:rsidRDefault="001B7F13" w:rsidP="001B7F13">
      <w:pPr>
        <w:spacing w:after="0"/>
        <w:rPr>
          <w:rFonts w:cs="Arial"/>
          <w:b/>
          <w:bCs/>
        </w:rPr>
      </w:pPr>
    </w:p>
    <w:p w14:paraId="6B0AC99C" w14:textId="77777777" w:rsidR="001B7F13" w:rsidRPr="001B7F13" w:rsidRDefault="001B7F13" w:rsidP="001B7F13">
      <w:pPr>
        <w:spacing w:after="0"/>
        <w:rPr>
          <w:rFonts w:cs="Arial"/>
          <w:b/>
          <w:bCs/>
        </w:rPr>
      </w:pPr>
      <w:r w:rsidRPr="001B7F13">
        <w:rPr>
          <w:rFonts w:cs="Arial"/>
          <w:b/>
          <w:bCs/>
        </w:rPr>
        <w:t>Skills</w:t>
      </w:r>
    </w:p>
    <w:p w14:paraId="17E5632E" w14:textId="77777777" w:rsidR="001B7F13" w:rsidRPr="001B7F13" w:rsidRDefault="001B7F13" w:rsidP="001B7F13">
      <w:pPr>
        <w:pStyle w:val="ListParagraph"/>
        <w:numPr>
          <w:ilvl w:val="0"/>
          <w:numId w:val="31"/>
        </w:numPr>
        <w:spacing w:line="259" w:lineRule="auto"/>
        <w:contextualSpacing/>
        <w:rPr>
          <w:rFonts w:cs="Arial"/>
        </w:rPr>
      </w:pPr>
      <w:r w:rsidRPr="001B7F13">
        <w:rPr>
          <w:rFonts w:cs="Arial"/>
        </w:rPr>
        <w:t xml:space="preserve">New civil service curriculum to include developing resilience and crisis management skills, knowledge and networks and create new UK Resilience Academy, part of network of UKG affiliated providers training those in the resilience system. </w:t>
      </w:r>
    </w:p>
    <w:p w14:paraId="561A98C7" w14:textId="77777777" w:rsidR="001B7F13" w:rsidRPr="001B7F13" w:rsidRDefault="001B7F13" w:rsidP="001B7F13">
      <w:pPr>
        <w:pStyle w:val="ListParagraph"/>
        <w:numPr>
          <w:ilvl w:val="0"/>
          <w:numId w:val="31"/>
        </w:numPr>
        <w:spacing w:line="259" w:lineRule="auto"/>
        <w:contextualSpacing/>
        <w:rPr>
          <w:rFonts w:cs="Arial"/>
        </w:rPr>
      </w:pPr>
      <w:r w:rsidRPr="001B7F13">
        <w:rPr>
          <w:rFonts w:cs="Arial"/>
        </w:rPr>
        <w:t>Establish UK Resilience Lessons Digest to summarise lessons and share insights across UKG and partners.</w:t>
      </w:r>
    </w:p>
    <w:p w14:paraId="5563E58E" w14:textId="77777777" w:rsidR="001B7F13" w:rsidRPr="001B7F13" w:rsidRDefault="001B7F13" w:rsidP="001B7F13">
      <w:pPr>
        <w:pStyle w:val="ListParagraph"/>
        <w:numPr>
          <w:ilvl w:val="0"/>
          <w:numId w:val="31"/>
        </w:numPr>
        <w:spacing w:line="259" w:lineRule="auto"/>
        <w:contextualSpacing/>
        <w:rPr>
          <w:rFonts w:cs="Arial"/>
        </w:rPr>
      </w:pPr>
      <w:r w:rsidRPr="001B7F13">
        <w:rPr>
          <w:rFonts w:cs="Arial"/>
        </w:rPr>
        <w:t>Reinvigorate national exercising programme to bring together partners to test plans, structures and skills</w:t>
      </w:r>
    </w:p>
    <w:p w14:paraId="746A5B90" w14:textId="77777777" w:rsidR="001B7F13" w:rsidRPr="001B7F13" w:rsidRDefault="001B7F13" w:rsidP="001B7F13">
      <w:pPr>
        <w:pStyle w:val="ListParagraph"/>
        <w:numPr>
          <w:ilvl w:val="0"/>
          <w:numId w:val="31"/>
        </w:numPr>
        <w:spacing w:line="259" w:lineRule="auto"/>
        <w:contextualSpacing/>
        <w:rPr>
          <w:rFonts w:cs="Arial"/>
        </w:rPr>
      </w:pPr>
      <w:r w:rsidRPr="001B7F13">
        <w:rPr>
          <w:rFonts w:cs="Arial"/>
        </w:rPr>
        <w:t>Create new civil service crisis skills and resource through reservist pool of retired/current senior civil servants trained for crisis management who can be redeployed as necessary; options to be considered.</w:t>
      </w:r>
    </w:p>
    <w:p w14:paraId="69E24608" w14:textId="2F47A17E" w:rsidR="005D6FE6" w:rsidRPr="001B7F13" w:rsidRDefault="005D6FE6" w:rsidP="00BC0E1B">
      <w:pPr>
        <w:ind w:firstLine="0"/>
        <w:rPr>
          <w:rFonts w:cs="Arial"/>
        </w:rPr>
      </w:pPr>
    </w:p>
    <w:sectPr w:rsidR="005D6FE6" w:rsidRPr="001B7F13" w:rsidSect="00376FD5">
      <w:headerReference w:type="default" r:id="rId15"/>
      <w:footerReference w:type="even" r:id="rId16"/>
      <w:headerReference w:type="first" r:id="rId17"/>
      <w:footerReference w:type="first" r:id="rId18"/>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8C9D" w14:textId="77777777" w:rsidR="00DB5887" w:rsidRDefault="00DB5887" w:rsidP="00AD62B2">
      <w:r>
        <w:separator/>
      </w:r>
    </w:p>
  </w:endnote>
  <w:endnote w:type="continuationSeparator" w:id="0">
    <w:p w14:paraId="747EA325" w14:textId="77777777" w:rsidR="00DB5887" w:rsidRDefault="00DB5887" w:rsidP="00AD62B2">
      <w:r>
        <w:continuationSeparator/>
      </w:r>
    </w:p>
  </w:endnote>
  <w:endnote w:type="continuationNotice" w:id="1">
    <w:p w14:paraId="44E43EB4" w14:textId="77777777" w:rsidR="00DB5887" w:rsidRDefault="00DB58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4688" w14:textId="77777777" w:rsidR="00DB5887" w:rsidRDefault="00DB5887" w:rsidP="00AD62B2">
      <w:r>
        <w:separator/>
      </w:r>
    </w:p>
  </w:footnote>
  <w:footnote w:type="continuationSeparator" w:id="0">
    <w:p w14:paraId="08139E70" w14:textId="77777777" w:rsidR="00DB5887" w:rsidRDefault="00DB5887" w:rsidP="00AD62B2">
      <w:r>
        <w:continuationSeparator/>
      </w:r>
    </w:p>
  </w:footnote>
  <w:footnote w:type="continuationNotice" w:id="1">
    <w:p w14:paraId="0C5D7E7E" w14:textId="77777777" w:rsidR="00DB5887" w:rsidRDefault="00DB58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10932"/>
    <w:multiLevelType w:val="multilevel"/>
    <w:tmpl w:val="E222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8C4D68"/>
    <w:multiLevelType w:val="hybridMultilevel"/>
    <w:tmpl w:val="A33CE0DA"/>
    <w:lvl w:ilvl="0" w:tplc="BFC2FD54">
      <w:start w:val="1"/>
      <w:numFmt w:val="decimal"/>
      <w:lvlText w:val="%1."/>
      <w:lvlJc w:val="left"/>
      <w:pPr>
        <w:ind w:left="360" w:hanging="360"/>
      </w:pPr>
      <w:rPr>
        <w:rFonts w:ascii="Arial" w:hAnsi="Arial" w:cs="Arial" w:hint="default"/>
        <w:b w:val="0"/>
        <w:bCs/>
        <w:color w:val="auto"/>
      </w:rPr>
    </w:lvl>
    <w:lvl w:ilvl="1" w:tplc="08090019">
      <w:start w:val="1"/>
      <w:numFmt w:val="lowerLetter"/>
      <w:lvlText w:val="%2."/>
      <w:lvlJc w:val="left"/>
      <w:pPr>
        <w:ind w:left="88" w:hanging="360"/>
      </w:pPr>
    </w:lvl>
    <w:lvl w:ilvl="2" w:tplc="0809001B">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12"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CA6B97"/>
    <w:multiLevelType w:val="hybridMultilevel"/>
    <w:tmpl w:val="9B56C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B91681A"/>
    <w:multiLevelType w:val="hybridMultilevel"/>
    <w:tmpl w:val="05DA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920A02"/>
    <w:multiLevelType w:val="multilevel"/>
    <w:tmpl w:val="5BFC50BA"/>
    <w:lvl w:ilvl="0">
      <w:start w:val="1"/>
      <w:numFmt w:val="decimal"/>
      <w:lvlText w:val="%1."/>
      <w:lvlJc w:val="left"/>
      <w:pPr>
        <w:ind w:left="454" w:hanging="454"/>
      </w:pPr>
      <w:rPr>
        <w:rFonts w:hint="default"/>
        <w:b w:val="0"/>
        <w:bCs/>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44A1A55"/>
    <w:multiLevelType w:val="hybridMultilevel"/>
    <w:tmpl w:val="B85C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AF4662"/>
    <w:multiLevelType w:val="hybridMultilevel"/>
    <w:tmpl w:val="98FA1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E6648DA"/>
    <w:multiLevelType w:val="hybridMultilevel"/>
    <w:tmpl w:val="52029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2A5644"/>
    <w:multiLevelType w:val="hybridMultilevel"/>
    <w:tmpl w:val="61D45A1C"/>
    <w:lvl w:ilvl="0" w:tplc="59EC2BFE">
      <w:start w:val="1"/>
      <w:numFmt w:val="decimal"/>
      <w:lvlText w:val="%1."/>
      <w:lvlJc w:val="left"/>
      <w:pPr>
        <w:ind w:left="360" w:hanging="360"/>
      </w:pPr>
      <w:rPr>
        <w:rFonts w:hint="default"/>
        <w:b w:val="0"/>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E34952"/>
    <w:multiLevelType w:val="hybridMultilevel"/>
    <w:tmpl w:val="3560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7BD729B1"/>
    <w:multiLevelType w:val="hybridMultilevel"/>
    <w:tmpl w:val="46441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9D7199"/>
    <w:multiLevelType w:val="hybridMultilevel"/>
    <w:tmpl w:val="B916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446502">
    <w:abstractNumId w:val="9"/>
  </w:num>
  <w:num w:numId="2" w16cid:durableId="1741366097">
    <w:abstractNumId w:val="27"/>
  </w:num>
  <w:num w:numId="3" w16cid:durableId="1942757200">
    <w:abstractNumId w:val="25"/>
  </w:num>
  <w:num w:numId="4" w16cid:durableId="342392509">
    <w:abstractNumId w:val="20"/>
  </w:num>
  <w:num w:numId="5" w16cid:durableId="1187789447">
    <w:abstractNumId w:val="15"/>
  </w:num>
  <w:num w:numId="6" w16cid:durableId="1970628952">
    <w:abstractNumId w:val="14"/>
  </w:num>
  <w:num w:numId="7" w16cid:durableId="698050138">
    <w:abstractNumId w:val="17"/>
  </w:num>
  <w:num w:numId="8" w16cid:durableId="1492410058">
    <w:abstractNumId w:val="28"/>
  </w:num>
  <w:num w:numId="9" w16cid:durableId="1492676299">
    <w:abstractNumId w:val="22"/>
  </w:num>
  <w:num w:numId="10" w16cid:durableId="1951936360">
    <w:abstractNumId w:val="18"/>
  </w:num>
  <w:num w:numId="11" w16cid:durableId="129983441">
    <w:abstractNumId w:val="7"/>
  </w:num>
  <w:num w:numId="12" w16cid:durableId="1558709364">
    <w:abstractNumId w:val="6"/>
  </w:num>
  <w:num w:numId="13" w16cid:durableId="1434125446">
    <w:abstractNumId w:val="5"/>
  </w:num>
  <w:num w:numId="14" w16cid:durableId="925041455">
    <w:abstractNumId w:val="4"/>
  </w:num>
  <w:num w:numId="15" w16cid:durableId="931468644">
    <w:abstractNumId w:val="8"/>
  </w:num>
  <w:num w:numId="16" w16cid:durableId="220333056">
    <w:abstractNumId w:val="3"/>
  </w:num>
  <w:num w:numId="17" w16cid:durableId="2039620559">
    <w:abstractNumId w:val="2"/>
  </w:num>
  <w:num w:numId="18" w16cid:durableId="1750688299">
    <w:abstractNumId w:val="1"/>
  </w:num>
  <w:num w:numId="19" w16cid:durableId="2126843138">
    <w:abstractNumId w:val="0"/>
  </w:num>
  <w:num w:numId="20" w16cid:durableId="620960047">
    <w:abstractNumId w:val="12"/>
  </w:num>
  <w:num w:numId="21" w16cid:durableId="395860982">
    <w:abstractNumId w:val="11"/>
  </w:num>
  <w:num w:numId="22" w16cid:durableId="1290163324">
    <w:abstractNumId w:val="21"/>
  </w:num>
  <w:num w:numId="23" w16cid:durableId="2007895913">
    <w:abstractNumId w:val="24"/>
  </w:num>
  <w:num w:numId="24" w16cid:durableId="1149860241">
    <w:abstractNumId w:val="10"/>
  </w:num>
  <w:num w:numId="25" w16cid:durableId="92288753">
    <w:abstractNumId w:val="19"/>
  </w:num>
  <w:num w:numId="26" w16cid:durableId="36273795">
    <w:abstractNumId w:val="23"/>
  </w:num>
  <w:num w:numId="27" w16cid:durableId="982930414">
    <w:abstractNumId w:val="13"/>
  </w:num>
  <w:num w:numId="28" w16cid:durableId="558592561">
    <w:abstractNumId w:val="29"/>
  </w:num>
  <w:num w:numId="29" w16cid:durableId="239876386">
    <w:abstractNumId w:val="16"/>
  </w:num>
  <w:num w:numId="30" w16cid:durableId="53430332">
    <w:abstractNumId w:val="26"/>
  </w:num>
  <w:num w:numId="31" w16cid:durableId="1611821016">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22FE"/>
    <w:rsid w:val="000040DD"/>
    <w:rsid w:val="0000768A"/>
    <w:rsid w:val="00007E37"/>
    <w:rsid w:val="00016C66"/>
    <w:rsid w:val="00023063"/>
    <w:rsid w:val="000367CF"/>
    <w:rsid w:val="000404B5"/>
    <w:rsid w:val="00042F32"/>
    <w:rsid w:val="000505D5"/>
    <w:rsid w:val="00050B1F"/>
    <w:rsid w:val="00052698"/>
    <w:rsid w:val="00054375"/>
    <w:rsid w:val="000563A1"/>
    <w:rsid w:val="00057CD1"/>
    <w:rsid w:val="00063C49"/>
    <w:rsid w:val="000702EB"/>
    <w:rsid w:val="00071144"/>
    <w:rsid w:val="00076282"/>
    <w:rsid w:val="0008237F"/>
    <w:rsid w:val="00082FF0"/>
    <w:rsid w:val="00084AE6"/>
    <w:rsid w:val="00095C4C"/>
    <w:rsid w:val="000A1169"/>
    <w:rsid w:val="000A3930"/>
    <w:rsid w:val="000A46DA"/>
    <w:rsid w:val="000A78F3"/>
    <w:rsid w:val="000B6FAD"/>
    <w:rsid w:val="000C083B"/>
    <w:rsid w:val="000C116C"/>
    <w:rsid w:val="000C39C6"/>
    <w:rsid w:val="000C6979"/>
    <w:rsid w:val="000C6C34"/>
    <w:rsid w:val="000D007C"/>
    <w:rsid w:val="000D79D4"/>
    <w:rsid w:val="000E77A3"/>
    <w:rsid w:val="000F339A"/>
    <w:rsid w:val="000F429E"/>
    <w:rsid w:val="000F5D79"/>
    <w:rsid w:val="000F76C5"/>
    <w:rsid w:val="00101F83"/>
    <w:rsid w:val="00103441"/>
    <w:rsid w:val="00103FC8"/>
    <w:rsid w:val="00105C11"/>
    <w:rsid w:val="00105C6F"/>
    <w:rsid w:val="00124C86"/>
    <w:rsid w:val="00125CDC"/>
    <w:rsid w:val="00125D0E"/>
    <w:rsid w:val="00130AD1"/>
    <w:rsid w:val="00130E00"/>
    <w:rsid w:val="00133788"/>
    <w:rsid w:val="00133F86"/>
    <w:rsid w:val="00134F0C"/>
    <w:rsid w:val="001379B6"/>
    <w:rsid w:val="00143FF7"/>
    <w:rsid w:val="00147804"/>
    <w:rsid w:val="00150AC9"/>
    <w:rsid w:val="00151173"/>
    <w:rsid w:val="001513AE"/>
    <w:rsid w:val="00151EED"/>
    <w:rsid w:val="00153423"/>
    <w:rsid w:val="00154DF0"/>
    <w:rsid w:val="00160176"/>
    <w:rsid w:val="00160506"/>
    <w:rsid w:val="001605CA"/>
    <w:rsid w:val="00162B91"/>
    <w:rsid w:val="00163CB4"/>
    <w:rsid w:val="0016490C"/>
    <w:rsid w:val="00164AB6"/>
    <w:rsid w:val="0016515F"/>
    <w:rsid w:val="0017087C"/>
    <w:rsid w:val="00172338"/>
    <w:rsid w:val="00172EC0"/>
    <w:rsid w:val="001817EC"/>
    <w:rsid w:val="001825B5"/>
    <w:rsid w:val="001879BE"/>
    <w:rsid w:val="001925DB"/>
    <w:rsid w:val="00194699"/>
    <w:rsid w:val="00195A64"/>
    <w:rsid w:val="001A4E73"/>
    <w:rsid w:val="001A6593"/>
    <w:rsid w:val="001B0500"/>
    <w:rsid w:val="001B6714"/>
    <w:rsid w:val="001B7F13"/>
    <w:rsid w:val="001C0B7F"/>
    <w:rsid w:val="001C2D2F"/>
    <w:rsid w:val="001C403B"/>
    <w:rsid w:val="001C440B"/>
    <w:rsid w:val="001C657F"/>
    <w:rsid w:val="001C7965"/>
    <w:rsid w:val="001D0BC8"/>
    <w:rsid w:val="001D0E03"/>
    <w:rsid w:val="001D1231"/>
    <w:rsid w:val="001D798A"/>
    <w:rsid w:val="001E05AE"/>
    <w:rsid w:val="001E2308"/>
    <w:rsid w:val="001E4CF2"/>
    <w:rsid w:val="001E4FE0"/>
    <w:rsid w:val="001F598A"/>
    <w:rsid w:val="001F77A5"/>
    <w:rsid w:val="001F77DB"/>
    <w:rsid w:val="0020025E"/>
    <w:rsid w:val="00201BBD"/>
    <w:rsid w:val="00202151"/>
    <w:rsid w:val="00202AA9"/>
    <w:rsid w:val="00206EA5"/>
    <w:rsid w:val="002076D1"/>
    <w:rsid w:val="002076D3"/>
    <w:rsid w:val="00221667"/>
    <w:rsid w:val="0022517A"/>
    <w:rsid w:val="00232D02"/>
    <w:rsid w:val="00241A95"/>
    <w:rsid w:val="002422C3"/>
    <w:rsid w:val="00244597"/>
    <w:rsid w:val="00244A3B"/>
    <w:rsid w:val="00247FCB"/>
    <w:rsid w:val="002510AA"/>
    <w:rsid w:val="00254CC6"/>
    <w:rsid w:val="00260643"/>
    <w:rsid w:val="00260800"/>
    <w:rsid w:val="00265763"/>
    <w:rsid w:val="0028316C"/>
    <w:rsid w:val="002865BD"/>
    <w:rsid w:val="00292636"/>
    <w:rsid w:val="00292FD7"/>
    <w:rsid w:val="002942E8"/>
    <w:rsid w:val="00294653"/>
    <w:rsid w:val="002954FA"/>
    <w:rsid w:val="002A2837"/>
    <w:rsid w:val="002A364D"/>
    <w:rsid w:val="002A364F"/>
    <w:rsid w:val="002A7C7F"/>
    <w:rsid w:val="002A7C96"/>
    <w:rsid w:val="002B1E96"/>
    <w:rsid w:val="002B5C67"/>
    <w:rsid w:val="002B7BC0"/>
    <w:rsid w:val="002C7020"/>
    <w:rsid w:val="002C7104"/>
    <w:rsid w:val="002D013E"/>
    <w:rsid w:val="002D13BE"/>
    <w:rsid w:val="002D29E8"/>
    <w:rsid w:val="002D43E9"/>
    <w:rsid w:val="002D49F3"/>
    <w:rsid w:val="002D4F8A"/>
    <w:rsid w:val="002E05C0"/>
    <w:rsid w:val="002E300F"/>
    <w:rsid w:val="002E3791"/>
    <w:rsid w:val="002E45A2"/>
    <w:rsid w:val="002E7136"/>
    <w:rsid w:val="002F75EC"/>
    <w:rsid w:val="0030031B"/>
    <w:rsid w:val="00302864"/>
    <w:rsid w:val="0030515F"/>
    <w:rsid w:val="00305796"/>
    <w:rsid w:val="0030750E"/>
    <w:rsid w:val="003137E0"/>
    <w:rsid w:val="00315998"/>
    <w:rsid w:val="00321249"/>
    <w:rsid w:val="00325289"/>
    <w:rsid w:val="00330594"/>
    <w:rsid w:val="00331707"/>
    <w:rsid w:val="00342AC8"/>
    <w:rsid w:val="003540C1"/>
    <w:rsid w:val="003566B0"/>
    <w:rsid w:val="00357547"/>
    <w:rsid w:val="003615A9"/>
    <w:rsid w:val="00363F09"/>
    <w:rsid w:val="00365015"/>
    <w:rsid w:val="00371E87"/>
    <w:rsid w:val="003737D0"/>
    <w:rsid w:val="003745CB"/>
    <w:rsid w:val="00375481"/>
    <w:rsid w:val="00375F9A"/>
    <w:rsid w:val="00376FD5"/>
    <w:rsid w:val="003802BE"/>
    <w:rsid w:val="00380C58"/>
    <w:rsid w:val="00385D68"/>
    <w:rsid w:val="0039168F"/>
    <w:rsid w:val="00395AD4"/>
    <w:rsid w:val="003A15A7"/>
    <w:rsid w:val="003A32C1"/>
    <w:rsid w:val="003A7E51"/>
    <w:rsid w:val="003B10DA"/>
    <w:rsid w:val="003B43FB"/>
    <w:rsid w:val="003B64A6"/>
    <w:rsid w:val="003C1832"/>
    <w:rsid w:val="003C6555"/>
    <w:rsid w:val="003C706D"/>
    <w:rsid w:val="003C7E5C"/>
    <w:rsid w:val="003D1170"/>
    <w:rsid w:val="003D209E"/>
    <w:rsid w:val="003D33E8"/>
    <w:rsid w:val="003D4F2F"/>
    <w:rsid w:val="003D55B7"/>
    <w:rsid w:val="003E3073"/>
    <w:rsid w:val="003E42B8"/>
    <w:rsid w:val="003E7D7F"/>
    <w:rsid w:val="003F210E"/>
    <w:rsid w:val="003F3A6C"/>
    <w:rsid w:val="00400A51"/>
    <w:rsid w:val="004026A7"/>
    <w:rsid w:val="004056A7"/>
    <w:rsid w:val="00406B9E"/>
    <w:rsid w:val="00410EE1"/>
    <w:rsid w:val="00420198"/>
    <w:rsid w:val="00421F1E"/>
    <w:rsid w:val="00425C92"/>
    <w:rsid w:val="00440030"/>
    <w:rsid w:val="00447DCB"/>
    <w:rsid w:val="0045278B"/>
    <w:rsid w:val="00455020"/>
    <w:rsid w:val="00456E76"/>
    <w:rsid w:val="00457514"/>
    <w:rsid w:val="00461FC5"/>
    <w:rsid w:val="0047422A"/>
    <w:rsid w:val="004748F8"/>
    <w:rsid w:val="00477CE7"/>
    <w:rsid w:val="004812FF"/>
    <w:rsid w:val="004813F5"/>
    <w:rsid w:val="00481F27"/>
    <w:rsid w:val="004858C2"/>
    <w:rsid w:val="00485C25"/>
    <w:rsid w:val="00485FAE"/>
    <w:rsid w:val="00486944"/>
    <w:rsid w:val="00491891"/>
    <w:rsid w:val="00493C69"/>
    <w:rsid w:val="00494D07"/>
    <w:rsid w:val="00496C21"/>
    <w:rsid w:val="00497CF1"/>
    <w:rsid w:val="004A0E20"/>
    <w:rsid w:val="004A550F"/>
    <w:rsid w:val="004B0B49"/>
    <w:rsid w:val="004B47BE"/>
    <w:rsid w:val="004C0E85"/>
    <w:rsid w:val="004C1903"/>
    <w:rsid w:val="004C1F66"/>
    <w:rsid w:val="004C27CE"/>
    <w:rsid w:val="004D736A"/>
    <w:rsid w:val="004E09CD"/>
    <w:rsid w:val="004E218C"/>
    <w:rsid w:val="004E2432"/>
    <w:rsid w:val="004E7467"/>
    <w:rsid w:val="004F082B"/>
    <w:rsid w:val="004F68A2"/>
    <w:rsid w:val="00503519"/>
    <w:rsid w:val="00503754"/>
    <w:rsid w:val="005056FF"/>
    <w:rsid w:val="00516DF0"/>
    <w:rsid w:val="00517BEB"/>
    <w:rsid w:val="00526D9F"/>
    <w:rsid w:val="00527D6E"/>
    <w:rsid w:val="0053346B"/>
    <w:rsid w:val="00535400"/>
    <w:rsid w:val="00535ABD"/>
    <w:rsid w:val="00535D6E"/>
    <w:rsid w:val="005372A7"/>
    <w:rsid w:val="00540C4E"/>
    <w:rsid w:val="00541538"/>
    <w:rsid w:val="00551357"/>
    <w:rsid w:val="00552CFE"/>
    <w:rsid w:val="0055751F"/>
    <w:rsid w:val="00561AB9"/>
    <w:rsid w:val="00561BA6"/>
    <w:rsid w:val="00565620"/>
    <w:rsid w:val="005673E0"/>
    <w:rsid w:val="005720CE"/>
    <w:rsid w:val="00573C3C"/>
    <w:rsid w:val="0057403C"/>
    <w:rsid w:val="00574C55"/>
    <w:rsid w:val="00584083"/>
    <w:rsid w:val="00584BDE"/>
    <w:rsid w:val="00584D71"/>
    <w:rsid w:val="00591731"/>
    <w:rsid w:val="00595600"/>
    <w:rsid w:val="00597EE2"/>
    <w:rsid w:val="005A2D8F"/>
    <w:rsid w:val="005A3289"/>
    <w:rsid w:val="005A7236"/>
    <w:rsid w:val="005B40FE"/>
    <w:rsid w:val="005B6FEE"/>
    <w:rsid w:val="005C00C2"/>
    <w:rsid w:val="005C379A"/>
    <w:rsid w:val="005C409E"/>
    <w:rsid w:val="005D08F8"/>
    <w:rsid w:val="005D49CA"/>
    <w:rsid w:val="005D52A9"/>
    <w:rsid w:val="005D6FE6"/>
    <w:rsid w:val="005D785E"/>
    <w:rsid w:val="005E0990"/>
    <w:rsid w:val="005E3CEE"/>
    <w:rsid w:val="005F1081"/>
    <w:rsid w:val="005F1E59"/>
    <w:rsid w:val="005F35B6"/>
    <w:rsid w:val="005F39E7"/>
    <w:rsid w:val="005F713F"/>
    <w:rsid w:val="00603A10"/>
    <w:rsid w:val="00610E1B"/>
    <w:rsid w:val="00616157"/>
    <w:rsid w:val="00622CDB"/>
    <w:rsid w:val="00622CF7"/>
    <w:rsid w:val="00627EC8"/>
    <w:rsid w:val="006306EE"/>
    <w:rsid w:val="00633CF6"/>
    <w:rsid w:val="006352ED"/>
    <w:rsid w:val="00637846"/>
    <w:rsid w:val="00643FF4"/>
    <w:rsid w:val="00644F0E"/>
    <w:rsid w:val="00645595"/>
    <w:rsid w:val="006455C6"/>
    <w:rsid w:val="00645C7E"/>
    <w:rsid w:val="00645EDB"/>
    <w:rsid w:val="006519D7"/>
    <w:rsid w:val="00652442"/>
    <w:rsid w:val="00655FE9"/>
    <w:rsid w:val="006574A6"/>
    <w:rsid w:val="0066240F"/>
    <w:rsid w:val="0066276D"/>
    <w:rsid w:val="00664ACC"/>
    <w:rsid w:val="006674D7"/>
    <w:rsid w:val="006709B1"/>
    <w:rsid w:val="0067291C"/>
    <w:rsid w:val="00672F1E"/>
    <w:rsid w:val="006731A2"/>
    <w:rsid w:val="0067487E"/>
    <w:rsid w:val="00681B88"/>
    <w:rsid w:val="00690B8B"/>
    <w:rsid w:val="00691BCB"/>
    <w:rsid w:val="006931BF"/>
    <w:rsid w:val="006A0790"/>
    <w:rsid w:val="006A214C"/>
    <w:rsid w:val="006A3D48"/>
    <w:rsid w:val="006A7F7B"/>
    <w:rsid w:val="006B0D47"/>
    <w:rsid w:val="006B1898"/>
    <w:rsid w:val="006B25D1"/>
    <w:rsid w:val="006B4480"/>
    <w:rsid w:val="006B62FB"/>
    <w:rsid w:val="006B6A3E"/>
    <w:rsid w:val="006B6FC4"/>
    <w:rsid w:val="006B7C9F"/>
    <w:rsid w:val="006C088E"/>
    <w:rsid w:val="006C0CB3"/>
    <w:rsid w:val="006C2647"/>
    <w:rsid w:val="006C64D8"/>
    <w:rsid w:val="006C675C"/>
    <w:rsid w:val="006C6B32"/>
    <w:rsid w:val="006C70DE"/>
    <w:rsid w:val="006D0C1B"/>
    <w:rsid w:val="006D7053"/>
    <w:rsid w:val="006E19D5"/>
    <w:rsid w:val="006E3AFC"/>
    <w:rsid w:val="006E432A"/>
    <w:rsid w:val="006E5234"/>
    <w:rsid w:val="006E5EC5"/>
    <w:rsid w:val="006F062D"/>
    <w:rsid w:val="006F12D2"/>
    <w:rsid w:val="006F1D90"/>
    <w:rsid w:val="006F4292"/>
    <w:rsid w:val="006F4968"/>
    <w:rsid w:val="007011D7"/>
    <w:rsid w:val="00701744"/>
    <w:rsid w:val="00701BA4"/>
    <w:rsid w:val="00711939"/>
    <w:rsid w:val="0071649C"/>
    <w:rsid w:val="00720DEE"/>
    <w:rsid w:val="00725F16"/>
    <w:rsid w:val="007278C2"/>
    <w:rsid w:val="00727BCE"/>
    <w:rsid w:val="00731307"/>
    <w:rsid w:val="00733250"/>
    <w:rsid w:val="0073406B"/>
    <w:rsid w:val="00734120"/>
    <w:rsid w:val="00740387"/>
    <w:rsid w:val="00740750"/>
    <w:rsid w:val="00743122"/>
    <w:rsid w:val="00746F14"/>
    <w:rsid w:val="007522A4"/>
    <w:rsid w:val="0075254C"/>
    <w:rsid w:val="007556A8"/>
    <w:rsid w:val="007566A0"/>
    <w:rsid w:val="007576B4"/>
    <w:rsid w:val="00760362"/>
    <w:rsid w:val="00762786"/>
    <w:rsid w:val="00764028"/>
    <w:rsid w:val="007918BC"/>
    <w:rsid w:val="00794A67"/>
    <w:rsid w:val="00794B1C"/>
    <w:rsid w:val="007A3157"/>
    <w:rsid w:val="007A4D40"/>
    <w:rsid w:val="007B0E3B"/>
    <w:rsid w:val="007B0F24"/>
    <w:rsid w:val="007B1453"/>
    <w:rsid w:val="007B1D9E"/>
    <w:rsid w:val="007B6174"/>
    <w:rsid w:val="007B6FFF"/>
    <w:rsid w:val="007C2766"/>
    <w:rsid w:val="007C337E"/>
    <w:rsid w:val="007C4FE0"/>
    <w:rsid w:val="007C5DA0"/>
    <w:rsid w:val="007C682E"/>
    <w:rsid w:val="007C7090"/>
    <w:rsid w:val="007D2BFD"/>
    <w:rsid w:val="007D335D"/>
    <w:rsid w:val="007D40ED"/>
    <w:rsid w:val="007D62A3"/>
    <w:rsid w:val="007D6682"/>
    <w:rsid w:val="007E1B30"/>
    <w:rsid w:val="007F1381"/>
    <w:rsid w:val="007F28E6"/>
    <w:rsid w:val="007F3910"/>
    <w:rsid w:val="007F59BC"/>
    <w:rsid w:val="007F5D52"/>
    <w:rsid w:val="007F6620"/>
    <w:rsid w:val="007F674B"/>
    <w:rsid w:val="0080345E"/>
    <w:rsid w:val="00803C71"/>
    <w:rsid w:val="00803F83"/>
    <w:rsid w:val="008048EF"/>
    <w:rsid w:val="00804C34"/>
    <w:rsid w:val="0080622B"/>
    <w:rsid w:val="0080653A"/>
    <w:rsid w:val="0081270E"/>
    <w:rsid w:val="00815CB5"/>
    <w:rsid w:val="0081675C"/>
    <w:rsid w:val="008176AD"/>
    <w:rsid w:val="008200FE"/>
    <w:rsid w:val="00821E3F"/>
    <w:rsid w:val="008309BC"/>
    <w:rsid w:val="008332C5"/>
    <w:rsid w:val="00834F36"/>
    <w:rsid w:val="00842651"/>
    <w:rsid w:val="00844D75"/>
    <w:rsid w:val="00847148"/>
    <w:rsid w:val="0084775D"/>
    <w:rsid w:val="00847890"/>
    <w:rsid w:val="00852734"/>
    <w:rsid w:val="00852CEE"/>
    <w:rsid w:val="00866DF4"/>
    <w:rsid w:val="0087191C"/>
    <w:rsid w:val="00880C7A"/>
    <w:rsid w:val="00881553"/>
    <w:rsid w:val="00881679"/>
    <w:rsid w:val="0088301E"/>
    <w:rsid w:val="008853DC"/>
    <w:rsid w:val="00885D1D"/>
    <w:rsid w:val="0088711C"/>
    <w:rsid w:val="008905DD"/>
    <w:rsid w:val="008923D6"/>
    <w:rsid w:val="0089382D"/>
    <w:rsid w:val="00895647"/>
    <w:rsid w:val="00895969"/>
    <w:rsid w:val="008A3E26"/>
    <w:rsid w:val="008A5A73"/>
    <w:rsid w:val="008B19DC"/>
    <w:rsid w:val="008B2E69"/>
    <w:rsid w:val="008B5701"/>
    <w:rsid w:val="008C33DB"/>
    <w:rsid w:val="008C461D"/>
    <w:rsid w:val="008C7AEC"/>
    <w:rsid w:val="008D12A0"/>
    <w:rsid w:val="008E095F"/>
    <w:rsid w:val="008E5800"/>
    <w:rsid w:val="008E6EC9"/>
    <w:rsid w:val="008E748E"/>
    <w:rsid w:val="008F1386"/>
    <w:rsid w:val="008F329C"/>
    <w:rsid w:val="008F4A08"/>
    <w:rsid w:val="008F55A5"/>
    <w:rsid w:val="008F5B31"/>
    <w:rsid w:val="008F5F53"/>
    <w:rsid w:val="008F608D"/>
    <w:rsid w:val="009000B6"/>
    <w:rsid w:val="00902EFF"/>
    <w:rsid w:val="00904EB8"/>
    <w:rsid w:val="00905BB1"/>
    <w:rsid w:val="00906C67"/>
    <w:rsid w:val="009127ED"/>
    <w:rsid w:val="00923886"/>
    <w:rsid w:val="00923F56"/>
    <w:rsid w:val="00925126"/>
    <w:rsid w:val="0092572D"/>
    <w:rsid w:val="00926E80"/>
    <w:rsid w:val="009318CA"/>
    <w:rsid w:val="0093356B"/>
    <w:rsid w:val="00934147"/>
    <w:rsid w:val="00936955"/>
    <w:rsid w:val="00937F44"/>
    <w:rsid w:val="00947974"/>
    <w:rsid w:val="00951C16"/>
    <w:rsid w:val="009536BB"/>
    <w:rsid w:val="00953728"/>
    <w:rsid w:val="00960AD7"/>
    <w:rsid w:val="0096147C"/>
    <w:rsid w:val="00963298"/>
    <w:rsid w:val="00963DC2"/>
    <w:rsid w:val="0096624C"/>
    <w:rsid w:val="009760EB"/>
    <w:rsid w:val="00982953"/>
    <w:rsid w:val="00983F14"/>
    <w:rsid w:val="009846C6"/>
    <w:rsid w:val="0098520D"/>
    <w:rsid w:val="00985A1D"/>
    <w:rsid w:val="00987523"/>
    <w:rsid w:val="009878BD"/>
    <w:rsid w:val="00987B43"/>
    <w:rsid w:val="009919EC"/>
    <w:rsid w:val="00992199"/>
    <w:rsid w:val="00992597"/>
    <w:rsid w:val="0099604D"/>
    <w:rsid w:val="009A2A70"/>
    <w:rsid w:val="009A6C11"/>
    <w:rsid w:val="009B05A2"/>
    <w:rsid w:val="009B0AEB"/>
    <w:rsid w:val="009B2758"/>
    <w:rsid w:val="009B2B3D"/>
    <w:rsid w:val="009C0A70"/>
    <w:rsid w:val="009C0D17"/>
    <w:rsid w:val="009C5246"/>
    <w:rsid w:val="009C6E89"/>
    <w:rsid w:val="009D213D"/>
    <w:rsid w:val="009D274E"/>
    <w:rsid w:val="009D6442"/>
    <w:rsid w:val="009D77EE"/>
    <w:rsid w:val="009E2623"/>
    <w:rsid w:val="009E3E52"/>
    <w:rsid w:val="009E5E45"/>
    <w:rsid w:val="009E6111"/>
    <w:rsid w:val="009F1839"/>
    <w:rsid w:val="009F1F4A"/>
    <w:rsid w:val="009F24E1"/>
    <w:rsid w:val="009F259A"/>
    <w:rsid w:val="009F71F7"/>
    <w:rsid w:val="00A02CAC"/>
    <w:rsid w:val="00A052FA"/>
    <w:rsid w:val="00A11BA4"/>
    <w:rsid w:val="00A133F1"/>
    <w:rsid w:val="00A135BE"/>
    <w:rsid w:val="00A1450B"/>
    <w:rsid w:val="00A21576"/>
    <w:rsid w:val="00A22941"/>
    <w:rsid w:val="00A24571"/>
    <w:rsid w:val="00A247CC"/>
    <w:rsid w:val="00A27BEB"/>
    <w:rsid w:val="00A30BD3"/>
    <w:rsid w:val="00A42B71"/>
    <w:rsid w:val="00A43C59"/>
    <w:rsid w:val="00A44655"/>
    <w:rsid w:val="00A446CF"/>
    <w:rsid w:val="00A44867"/>
    <w:rsid w:val="00A45B2B"/>
    <w:rsid w:val="00A46744"/>
    <w:rsid w:val="00A47EE0"/>
    <w:rsid w:val="00A50E2B"/>
    <w:rsid w:val="00A53687"/>
    <w:rsid w:val="00A57392"/>
    <w:rsid w:val="00A60982"/>
    <w:rsid w:val="00A60A96"/>
    <w:rsid w:val="00A70AC3"/>
    <w:rsid w:val="00A70D11"/>
    <w:rsid w:val="00A75A63"/>
    <w:rsid w:val="00A77DD9"/>
    <w:rsid w:val="00A80E96"/>
    <w:rsid w:val="00A81C5B"/>
    <w:rsid w:val="00A84466"/>
    <w:rsid w:val="00AA1339"/>
    <w:rsid w:val="00AA215E"/>
    <w:rsid w:val="00AA2CA8"/>
    <w:rsid w:val="00AA2CCC"/>
    <w:rsid w:val="00AB01D7"/>
    <w:rsid w:val="00AB1542"/>
    <w:rsid w:val="00AB1B30"/>
    <w:rsid w:val="00AB56A2"/>
    <w:rsid w:val="00AB5BDE"/>
    <w:rsid w:val="00AC1D75"/>
    <w:rsid w:val="00AC2D89"/>
    <w:rsid w:val="00AC73B8"/>
    <w:rsid w:val="00AD2BC2"/>
    <w:rsid w:val="00AD4BC3"/>
    <w:rsid w:val="00AD4E41"/>
    <w:rsid w:val="00AD593B"/>
    <w:rsid w:val="00AD62B2"/>
    <w:rsid w:val="00AE33E9"/>
    <w:rsid w:val="00AF1AD3"/>
    <w:rsid w:val="00AF201F"/>
    <w:rsid w:val="00AF2350"/>
    <w:rsid w:val="00AF421F"/>
    <w:rsid w:val="00AF5D4E"/>
    <w:rsid w:val="00B0699A"/>
    <w:rsid w:val="00B101EC"/>
    <w:rsid w:val="00B10AD7"/>
    <w:rsid w:val="00B12C5C"/>
    <w:rsid w:val="00B14707"/>
    <w:rsid w:val="00B15158"/>
    <w:rsid w:val="00B1759D"/>
    <w:rsid w:val="00B177A2"/>
    <w:rsid w:val="00B223D9"/>
    <w:rsid w:val="00B24157"/>
    <w:rsid w:val="00B270C0"/>
    <w:rsid w:val="00B30673"/>
    <w:rsid w:val="00B30EC2"/>
    <w:rsid w:val="00B31775"/>
    <w:rsid w:val="00B3179D"/>
    <w:rsid w:val="00B31D4D"/>
    <w:rsid w:val="00B32131"/>
    <w:rsid w:val="00B35B5B"/>
    <w:rsid w:val="00B37589"/>
    <w:rsid w:val="00B43FC6"/>
    <w:rsid w:val="00B469D4"/>
    <w:rsid w:val="00B56823"/>
    <w:rsid w:val="00B632F8"/>
    <w:rsid w:val="00B632FD"/>
    <w:rsid w:val="00B6379A"/>
    <w:rsid w:val="00B675FD"/>
    <w:rsid w:val="00B726EB"/>
    <w:rsid w:val="00B754E7"/>
    <w:rsid w:val="00B80820"/>
    <w:rsid w:val="00B80DDB"/>
    <w:rsid w:val="00B81E51"/>
    <w:rsid w:val="00B826E5"/>
    <w:rsid w:val="00B83CAF"/>
    <w:rsid w:val="00B872F6"/>
    <w:rsid w:val="00B9071A"/>
    <w:rsid w:val="00BA10BE"/>
    <w:rsid w:val="00BA5321"/>
    <w:rsid w:val="00BA6C83"/>
    <w:rsid w:val="00BB0DE0"/>
    <w:rsid w:val="00BB1118"/>
    <w:rsid w:val="00BB1D02"/>
    <w:rsid w:val="00BC0430"/>
    <w:rsid w:val="00BC0C4A"/>
    <w:rsid w:val="00BC0E1B"/>
    <w:rsid w:val="00BC1597"/>
    <w:rsid w:val="00BC1F12"/>
    <w:rsid w:val="00BC6B2D"/>
    <w:rsid w:val="00BD4714"/>
    <w:rsid w:val="00BD5521"/>
    <w:rsid w:val="00BE0ACB"/>
    <w:rsid w:val="00BE6353"/>
    <w:rsid w:val="00BF380B"/>
    <w:rsid w:val="00BF56FF"/>
    <w:rsid w:val="00C02876"/>
    <w:rsid w:val="00C03328"/>
    <w:rsid w:val="00C03F21"/>
    <w:rsid w:val="00C07512"/>
    <w:rsid w:val="00C10F03"/>
    <w:rsid w:val="00C11F09"/>
    <w:rsid w:val="00C22A6C"/>
    <w:rsid w:val="00C23A95"/>
    <w:rsid w:val="00C24C72"/>
    <w:rsid w:val="00C25851"/>
    <w:rsid w:val="00C2595E"/>
    <w:rsid w:val="00C31060"/>
    <w:rsid w:val="00C34754"/>
    <w:rsid w:val="00C408C1"/>
    <w:rsid w:val="00C51037"/>
    <w:rsid w:val="00C5183A"/>
    <w:rsid w:val="00C54053"/>
    <w:rsid w:val="00C55AED"/>
    <w:rsid w:val="00C629EB"/>
    <w:rsid w:val="00C64EDF"/>
    <w:rsid w:val="00C67EBB"/>
    <w:rsid w:val="00C77025"/>
    <w:rsid w:val="00C803B2"/>
    <w:rsid w:val="00C80C8D"/>
    <w:rsid w:val="00C8160A"/>
    <w:rsid w:val="00C8209E"/>
    <w:rsid w:val="00C84BCF"/>
    <w:rsid w:val="00C9073A"/>
    <w:rsid w:val="00C907FB"/>
    <w:rsid w:val="00C92573"/>
    <w:rsid w:val="00C958C1"/>
    <w:rsid w:val="00C97433"/>
    <w:rsid w:val="00C97A1E"/>
    <w:rsid w:val="00CA257D"/>
    <w:rsid w:val="00CA5846"/>
    <w:rsid w:val="00CA6CB6"/>
    <w:rsid w:val="00CB3530"/>
    <w:rsid w:val="00CB4A1C"/>
    <w:rsid w:val="00CB4CBB"/>
    <w:rsid w:val="00CC002A"/>
    <w:rsid w:val="00CC0113"/>
    <w:rsid w:val="00CC4BA9"/>
    <w:rsid w:val="00CD3BD6"/>
    <w:rsid w:val="00CD3EE0"/>
    <w:rsid w:val="00CD532B"/>
    <w:rsid w:val="00CD6AA8"/>
    <w:rsid w:val="00CE1D9D"/>
    <w:rsid w:val="00CE22C9"/>
    <w:rsid w:val="00CE74A0"/>
    <w:rsid w:val="00CF0BA8"/>
    <w:rsid w:val="00CF0F06"/>
    <w:rsid w:val="00CF16E9"/>
    <w:rsid w:val="00CF3122"/>
    <w:rsid w:val="00CF319F"/>
    <w:rsid w:val="00D028ED"/>
    <w:rsid w:val="00D0523D"/>
    <w:rsid w:val="00D06F80"/>
    <w:rsid w:val="00D1002E"/>
    <w:rsid w:val="00D10FCA"/>
    <w:rsid w:val="00D160D8"/>
    <w:rsid w:val="00D248F1"/>
    <w:rsid w:val="00D24C07"/>
    <w:rsid w:val="00D2537A"/>
    <w:rsid w:val="00D25D2D"/>
    <w:rsid w:val="00D30BBE"/>
    <w:rsid w:val="00D44CD2"/>
    <w:rsid w:val="00D46544"/>
    <w:rsid w:val="00D51669"/>
    <w:rsid w:val="00D52C1D"/>
    <w:rsid w:val="00D607F2"/>
    <w:rsid w:val="00D64C73"/>
    <w:rsid w:val="00D70FE5"/>
    <w:rsid w:val="00D81007"/>
    <w:rsid w:val="00D9187A"/>
    <w:rsid w:val="00D91A5B"/>
    <w:rsid w:val="00DA02DD"/>
    <w:rsid w:val="00DA13B0"/>
    <w:rsid w:val="00DA5AAB"/>
    <w:rsid w:val="00DA6C81"/>
    <w:rsid w:val="00DB5887"/>
    <w:rsid w:val="00DB6110"/>
    <w:rsid w:val="00DB656C"/>
    <w:rsid w:val="00DB707D"/>
    <w:rsid w:val="00DC15FC"/>
    <w:rsid w:val="00DC1FB3"/>
    <w:rsid w:val="00DC5771"/>
    <w:rsid w:val="00DD1769"/>
    <w:rsid w:val="00DD44F2"/>
    <w:rsid w:val="00DD47BD"/>
    <w:rsid w:val="00DD54A1"/>
    <w:rsid w:val="00DE0B1E"/>
    <w:rsid w:val="00DE1E7C"/>
    <w:rsid w:val="00DE29D6"/>
    <w:rsid w:val="00DE6505"/>
    <w:rsid w:val="00DF17BA"/>
    <w:rsid w:val="00E00A22"/>
    <w:rsid w:val="00E0165F"/>
    <w:rsid w:val="00E0460F"/>
    <w:rsid w:val="00E141F7"/>
    <w:rsid w:val="00E144C5"/>
    <w:rsid w:val="00E2168B"/>
    <w:rsid w:val="00E236C6"/>
    <w:rsid w:val="00E27414"/>
    <w:rsid w:val="00E3312D"/>
    <w:rsid w:val="00E3741A"/>
    <w:rsid w:val="00E40ACC"/>
    <w:rsid w:val="00E40B58"/>
    <w:rsid w:val="00E53216"/>
    <w:rsid w:val="00E53F9C"/>
    <w:rsid w:val="00E562D2"/>
    <w:rsid w:val="00E610E1"/>
    <w:rsid w:val="00E618C5"/>
    <w:rsid w:val="00E61E6E"/>
    <w:rsid w:val="00E6721A"/>
    <w:rsid w:val="00E7141D"/>
    <w:rsid w:val="00E71E1D"/>
    <w:rsid w:val="00E761E0"/>
    <w:rsid w:val="00E81AC5"/>
    <w:rsid w:val="00E82156"/>
    <w:rsid w:val="00E85176"/>
    <w:rsid w:val="00E9621D"/>
    <w:rsid w:val="00E96D72"/>
    <w:rsid w:val="00E96F90"/>
    <w:rsid w:val="00EA2091"/>
    <w:rsid w:val="00EA6C9A"/>
    <w:rsid w:val="00EA6CDB"/>
    <w:rsid w:val="00EB4174"/>
    <w:rsid w:val="00EB7342"/>
    <w:rsid w:val="00ED3ED5"/>
    <w:rsid w:val="00ED5BAA"/>
    <w:rsid w:val="00EE16FB"/>
    <w:rsid w:val="00EE48FE"/>
    <w:rsid w:val="00EF1910"/>
    <w:rsid w:val="00EF39DF"/>
    <w:rsid w:val="00EF459A"/>
    <w:rsid w:val="00EF5F40"/>
    <w:rsid w:val="00F00795"/>
    <w:rsid w:val="00F029BA"/>
    <w:rsid w:val="00F069C8"/>
    <w:rsid w:val="00F075F3"/>
    <w:rsid w:val="00F106BD"/>
    <w:rsid w:val="00F10BAB"/>
    <w:rsid w:val="00F11BF5"/>
    <w:rsid w:val="00F1208E"/>
    <w:rsid w:val="00F14166"/>
    <w:rsid w:val="00F15C28"/>
    <w:rsid w:val="00F20ED9"/>
    <w:rsid w:val="00F2127F"/>
    <w:rsid w:val="00F22C64"/>
    <w:rsid w:val="00F24E47"/>
    <w:rsid w:val="00F264F7"/>
    <w:rsid w:val="00F302A9"/>
    <w:rsid w:val="00F31B5D"/>
    <w:rsid w:val="00F3594F"/>
    <w:rsid w:val="00F36E39"/>
    <w:rsid w:val="00F54434"/>
    <w:rsid w:val="00F54F92"/>
    <w:rsid w:val="00F625C6"/>
    <w:rsid w:val="00F6662B"/>
    <w:rsid w:val="00F66A20"/>
    <w:rsid w:val="00F701F3"/>
    <w:rsid w:val="00F770BA"/>
    <w:rsid w:val="00F82925"/>
    <w:rsid w:val="00F83049"/>
    <w:rsid w:val="00F867C7"/>
    <w:rsid w:val="00F86C57"/>
    <w:rsid w:val="00F95AA2"/>
    <w:rsid w:val="00F96F7B"/>
    <w:rsid w:val="00FA1A37"/>
    <w:rsid w:val="00FA2539"/>
    <w:rsid w:val="00FA3617"/>
    <w:rsid w:val="00FB1A7A"/>
    <w:rsid w:val="00FB2952"/>
    <w:rsid w:val="00FB6C76"/>
    <w:rsid w:val="00FC2E8D"/>
    <w:rsid w:val="00FD6AC4"/>
    <w:rsid w:val="00FE1983"/>
    <w:rsid w:val="00FE1CA1"/>
    <w:rsid w:val="00FE4C32"/>
    <w:rsid w:val="00FF0842"/>
    <w:rsid w:val="00FF0E08"/>
    <w:rsid w:val="00FF26AC"/>
    <w:rsid w:val="00FF3860"/>
    <w:rsid w:val="00FF5030"/>
    <w:rsid w:val="00FF5DFA"/>
    <w:rsid w:val="1C2DBFA3"/>
    <w:rsid w:val="2A79E69A"/>
    <w:rsid w:val="5A31D73A"/>
    <w:rsid w:val="61E02B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E6D3859-A0CF-4DE5-8708-DCB7CC49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136"/>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customStyle="1" w:styleId="ListParagraphChar">
    <w:name w:val="List Paragraph Char"/>
    <w:basedOn w:val="DefaultParagraphFont"/>
    <w:link w:val="ListParagraph"/>
    <w:uiPriority w:val="34"/>
    <w:rsid w:val="009D213D"/>
    <w:rPr>
      <w:rFonts w:ascii="Arial" w:hAnsi="Arial"/>
    </w:rPr>
  </w:style>
  <w:style w:type="character" w:customStyle="1" w:styleId="Style6">
    <w:name w:val="Style6"/>
    <w:basedOn w:val="DefaultParagraphFont"/>
    <w:uiPriority w:val="1"/>
    <w:rsid w:val="00C8160A"/>
    <w:rPr>
      <w:rFonts w:ascii="Arial" w:hAnsi="Arial"/>
      <w:b/>
      <w:sz w:val="22"/>
    </w:rPr>
  </w:style>
  <w:style w:type="character" w:styleId="Strong">
    <w:name w:val="Strong"/>
    <w:basedOn w:val="DefaultParagraphFont"/>
    <w:uiPriority w:val="22"/>
    <w:qFormat/>
    <w:rsid w:val="001B7F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137458977">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1965694668">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enothate.org.uk/2021/11/01/building-back-resilient-strengthening-communities-through-the-covid-19-recover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leanor.Law@local.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_147CzmlYC86KqRt43JIg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22B49D95F2480195018BC0DA23B21C"/>
        <w:category>
          <w:name w:val="General"/>
          <w:gallery w:val="placeholder"/>
        </w:category>
        <w:types>
          <w:type w:val="bbPlcHdr"/>
        </w:types>
        <w:behaviors>
          <w:behavior w:val="content"/>
        </w:behaviors>
        <w:guid w:val="{4F077D1F-A48E-4C5B-B355-235C54BCDC06}"/>
      </w:docPartPr>
      <w:docPartBody>
        <w:p w:rsidR="009A1370" w:rsidRDefault="002F3235" w:rsidP="002F3235">
          <w:pPr>
            <w:pStyle w:val="B122B49D95F2480195018BC0DA23B21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35"/>
    <w:rsid w:val="001044DF"/>
    <w:rsid w:val="00222F63"/>
    <w:rsid w:val="002F3235"/>
    <w:rsid w:val="00394F96"/>
    <w:rsid w:val="00463EF8"/>
    <w:rsid w:val="00473C9C"/>
    <w:rsid w:val="0062228C"/>
    <w:rsid w:val="009151D7"/>
    <w:rsid w:val="00993346"/>
    <w:rsid w:val="009A1370"/>
    <w:rsid w:val="00A8187A"/>
    <w:rsid w:val="00AB66CB"/>
    <w:rsid w:val="00B62311"/>
    <w:rsid w:val="00C558EE"/>
    <w:rsid w:val="00D40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235"/>
    <w:rPr>
      <w:color w:val="808080"/>
    </w:rPr>
  </w:style>
  <w:style w:type="paragraph" w:customStyle="1" w:styleId="B122B49D95F2480195018BC0DA23B21C">
    <w:name w:val="B122B49D95F2480195018BC0DA23B21C"/>
    <w:rsid w:val="002F3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SharedWithUsers xmlns="c1f34efe-2279-45b4-8e59-e2390baa73cd">
      <UserInfo>
        <DisplayName>Alyson Morley</DisplayName>
        <AccountId>63</AccountId>
        <AccountType/>
      </UserInfo>
      <UserInfo>
        <DisplayName>Eleanor Law</DisplayName>
        <AccountId>297</AccountId>
        <AccountType/>
      </UserInfo>
    </SharedWithUsers>
  </documentManagement>
</p:properties>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E9D63114-8055-4E96-8F8B-D79F6BF3E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84de58c8-9a67-494d-9e8a-3c1ef13c0c1d"/>
    <ds:schemaRef ds:uri="c1f34efe-2279-45b4-8e59-e2390baa73cd"/>
  </ds:schemaRefs>
</ds:datastoreItem>
</file>

<file path=docProps/app.xml><?xml version="1.0" encoding="utf-8"?>
<Properties xmlns="http://schemas.openxmlformats.org/officeDocument/2006/extended-properties" xmlns:vt="http://schemas.openxmlformats.org/officeDocument/2006/docPropsVTypes">
  <Template>Board report template_MJ amends.dotx</Template>
  <TotalTime>262</TotalTime>
  <Pages>1</Pages>
  <Words>2295</Words>
  <Characters>13083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15348</CharactersWithSpaces>
  <SharedDoc>false</SharedDoc>
  <HLinks>
    <vt:vector size="18" baseType="variant">
      <vt:variant>
        <vt:i4>983141</vt:i4>
      </vt:variant>
      <vt:variant>
        <vt:i4>6</vt:i4>
      </vt:variant>
      <vt:variant>
        <vt:i4>0</vt:i4>
      </vt:variant>
      <vt:variant>
        <vt:i4>5</vt:i4>
      </vt:variant>
      <vt:variant>
        <vt:lpwstr>https://protect-eu.mimecast.com/s/_147CzmlYC86KqRt43JIgh</vt:lpwstr>
      </vt:variant>
      <vt:variant>
        <vt:lpwstr/>
      </vt:variant>
      <vt:variant>
        <vt:i4>3014761</vt:i4>
      </vt:variant>
      <vt:variant>
        <vt:i4>3</vt:i4>
      </vt:variant>
      <vt:variant>
        <vt:i4>0</vt:i4>
      </vt:variant>
      <vt:variant>
        <vt:i4>5</vt:i4>
      </vt:variant>
      <vt:variant>
        <vt:lpwstr>https://hopenothate.org.uk/2021/11/01/building-back-resilient-strengthening-communities-through-the-covid-19-recovery/</vt:lpwstr>
      </vt:variant>
      <vt:variant>
        <vt:lpwstr/>
      </vt:variant>
      <vt:variant>
        <vt:i4>6422598</vt:i4>
      </vt:variant>
      <vt:variant>
        <vt:i4>0</vt:i4>
      </vt:variant>
      <vt:variant>
        <vt:i4>0</vt:i4>
      </vt:variant>
      <vt:variant>
        <vt:i4>5</vt:i4>
      </vt:variant>
      <vt:variant>
        <vt:lpwstr>mailto:Eleanor.Law@local.gov.uk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Eleanor Law</cp:lastModifiedBy>
  <cp:revision>116</cp:revision>
  <dcterms:created xsi:type="dcterms:W3CDTF">2023-01-19T17:48:00Z</dcterms:created>
  <dcterms:modified xsi:type="dcterms:W3CDTF">2023-01-19T23:56:00Z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y fmtid="{D5CDD505-2E9C-101B-9397-08002B2CF9AE}" pid="3" name="Document owner">
    <vt:lpwstr>999;#LGA MemberServices</vt:lpwstr>
  </property>
</Properties>
</file>